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B419F" w14:textId="77777777" w:rsidR="00C20A8D" w:rsidRPr="00F743C7" w:rsidRDefault="00C20A8D" w:rsidP="00C20A8D">
      <w:pPr>
        <w:tabs>
          <w:tab w:val="left" w:pos="567"/>
        </w:tabs>
        <w:rPr>
          <w:rFonts w:ascii="Bookman Old Style" w:hAnsi="Bookman Old Style" w:cs="Times New Roman"/>
          <w:sz w:val="28"/>
          <w:szCs w:val="28"/>
          <w:lang w:val="el-GR"/>
        </w:rPr>
      </w:pPr>
      <w:bookmarkStart w:id="0" w:name="_GoBack"/>
      <w:bookmarkEnd w:id="0"/>
      <w:r w:rsidRPr="00F743C7">
        <w:rPr>
          <w:rFonts w:ascii="Bookman Old Style" w:hAnsi="Bookman Old Style" w:cs="Times New Roman"/>
          <w:sz w:val="28"/>
          <w:szCs w:val="28"/>
          <w:lang w:val="el-GR"/>
        </w:rPr>
        <w:t>ΑΝΩΤΑΤΟ ΔΙΚΑΣΤΗΡΙΟ ΚΥΠΡΟΥ</w:t>
      </w:r>
    </w:p>
    <w:p w14:paraId="463131A6" w14:textId="77777777" w:rsidR="00C20A8D" w:rsidRPr="00F743C7" w:rsidRDefault="00C20A8D" w:rsidP="00C20A8D">
      <w:pPr>
        <w:rPr>
          <w:rFonts w:ascii="Bookman Old Style" w:hAnsi="Bookman Old Style" w:cs="Times New Roman"/>
          <w:sz w:val="28"/>
          <w:szCs w:val="28"/>
          <w:lang w:val="el-GR"/>
        </w:rPr>
      </w:pPr>
      <w:r w:rsidRPr="00F743C7">
        <w:rPr>
          <w:rFonts w:ascii="Bookman Old Style" w:hAnsi="Bookman Old Style" w:cs="Times New Roman"/>
          <w:sz w:val="28"/>
          <w:szCs w:val="28"/>
          <w:lang w:val="el-GR"/>
        </w:rPr>
        <w:t>ΔΕΥΤΕΡΟΒΑΘΜΙΑ ΔΙΚΑΙΟΔΟΣΙΑ</w:t>
      </w:r>
    </w:p>
    <w:p w14:paraId="684A92AE" w14:textId="77777777" w:rsidR="00C20A8D" w:rsidRPr="00F743C7" w:rsidRDefault="00C20A8D" w:rsidP="00C20A8D">
      <w:pPr>
        <w:spacing w:line="276" w:lineRule="auto"/>
        <w:jc w:val="right"/>
        <w:rPr>
          <w:rFonts w:ascii="Bookman Old Style" w:hAnsi="Bookman Old Style" w:cs="Times New Roman"/>
          <w:sz w:val="28"/>
          <w:szCs w:val="28"/>
          <w:lang w:val="el-GR"/>
        </w:rPr>
      </w:pP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p>
    <w:p w14:paraId="0FEA1433" w14:textId="4BB9DA63" w:rsidR="00C20A8D" w:rsidRPr="00877210" w:rsidRDefault="00C20A8D" w:rsidP="00C20A8D">
      <w:pPr>
        <w:spacing w:line="276" w:lineRule="auto"/>
        <w:jc w:val="right"/>
        <w:rPr>
          <w:rFonts w:ascii="Bookman Old Style" w:hAnsi="Bookman Old Style" w:cs="Times New Roman"/>
          <w:i/>
          <w:iCs/>
          <w:sz w:val="28"/>
          <w:szCs w:val="28"/>
          <w:lang w:val="el-GR"/>
        </w:rPr>
      </w:pPr>
      <w:r w:rsidRPr="00877210">
        <w:rPr>
          <w:rFonts w:ascii="Bookman Old Style" w:hAnsi="Bookman Old Style" w:cs="Times New Roman"/>
          <w:i/>
          <w:iCs/>
          <w:sz w:val="28"/>
          <w:szCs w:val="28"/>
          <w:lang w:val="el-GR"/>
        </w:rPr>
        <w:t xml:space="preserve">(Πολιτική Έφεση </w:t>
      </w:r>
      <w:proofErr w:type="spellStart"/>
      <w:r w:rsidRPr="00877210">
        <w:rPr>
          <w:rFonts w:ascii="Bookman Old Style" w:hAnsi="Bookman Old Style" w:cs="Times New Roman"/>
          <w:i/>
          <w:iCs/>
          <w:sz w:val="28"/>
          <w:szCs w:val="28"/>
          <w:lang w:val="el-GR"/>
        </w:rPr>
        <w:t>Αρ</w:t>
      </w:r>
      <w:proofErr w:type="spellEnd"/>
      <w:r w:rsidRPr="00877210">
        <w:rPr>
          <w:rFonts w:ascii="Bookman Old Style" w:hAnsi="Bookman Old Style" w:cs="Times New Roman"/>
          <w:i/>
          <w:iCs/>
          <w:sz w:val="28"/>
          <w:szCs w:val="28"/>
          <w:lang w:val="el-GR"/>
        </w:rPr>
        <w:t xml:space="preserve">. </w:t>
      </w:r>
      <w:r w:rsidRPr="00877210">
        <w:rPr>
          <w:rFonts w:ascii="Bookman Old Style" w:hAnsi="Bookman Old Style" w:cs="Times New Roman"/>
          <w:i/>
          <w:iCs/>
          <w:sz w:val="28"/>
          <w:szCs w:val="28"/>
        </w:rPr>
        <w:t>E</w:t>
      </w:r>
      <w:r w:rsidRPr="00877210">
        <w:rPr>
          <w:rFonts w:ascii="Bookman Old Style" w:hAnsi="Bookman Old Style" w:cs="Times New Roman"/>
          <w:i/>
          <w:iCs/>
          <w:sz w:val="28"/>
          <w:szCs w:val="28"/>
          <w:lang w:val="el-GR"/>
        </w:rPr>
        <w:t>419/2016)</w:t>
      </w:r>
    </w:p>
    <w:p w14:paraId="2215AD17" w14:textId="77777777" w:rsidR="00C20A8D" w:rsidRPr="00F743C7" w:rsidRDefault="00C20A8D" w:rsidP="00C20A8D">
      <w:pPr>
        <w:jc w:val="center"/>
        <w:rPr>
          <w:rFonts w:ascii="Bookman Old Style" w:hAnsi="Bookman Old Style" w:cs="Times New Roman"/>
          <w:sz w:val="28"/>
          <w:szCs w:val="28"/>
          <w:lang w:val="el-GR"/>
        </w:rPr>
      </w:pPr>
    </w:p>
    <w:p w14:paraId="6123ACBB" w14:textId="77777777" w:rsidR="00C20A8D" w:rsidRDefault="00C20A8D" w:rsidP="00C20A8D">
      <w:pPr>
        <w:jc w:val="center"/>
        <w:rPr>
          <w:rFonts w:ascii="Bookman Old Style" w:hAnsi="Bookman Old Style" w:cs="Times New Roman"/>
          <w:sz w:val="28"/>
          <w:szCs w:val="28"/>
          <w:lang w:val="el-GR"/>
        </w:rPr>
      </w:pPr>
    </w:p>
    <w:p w14:paraId="349E068D" w14:textId="7599CE07" w:rsidR="00C20A8D" w:rsidRPr="00A2082A" w:rsidRDefault="0004080D" w:rsidP="00C20A8D">
      <w:pPr>
        <w:jc w:val="center"/>
        <w:rPr>
          <w:rFonts w:ascii="Bookman Old Style" w:hAnsi="Bookman Old Style" w:cs="Times New Roman"/>
          <w:sz w:val="28"/>
          <w:szCs w:val="28"/>
          <w:lang w:val="el-GR"/>
        </w:rPr>
      </w:pPr>
      <w:r>
        <w:rPr>
          <w:rFonts w:ascii="Bookman Old Style" w:hAnsi="Bookman Old Style" w:cs="Times New Roman"/>
          <w:sz w:val="28"/>
          <w:szCs w:val="28"/>
          <w:lang w:val="el-GR"/>
        </w:rPr>
        <w:t xml:space="preserve">27 </w:t>
      </w:r>
      <w:r w:rsidR="00C20A8D">
        <w:rPr>
          <w:rFonts w:ascii="Bookman Old Style" w:hAnsi="Bookman Old Style" w:cs="Times New Roman"/>
          <w:sz w:val="28"/>
          <w:szCs w:val="28"/>
          <w:lang w:val="el-GR"/>
        </w:rPr>
        <w:t>Φεβρουαρίου</w:t>
      </w:r>
      <w:r w:rsidR="00C20A8D" w:rsidRPr="00F743C7">
        <w:rPr>
          <w:rFonts w:ascii="Bookman Old Style" w:hAnsi="Bookman Old Style" w:cs="Times New Roman"/>
          <w:sz w:val="28"/>
          <w:szCs w:val="28"/>
          <w:lang w:val="el-GR"/>
        </w:rPr>
        <w:t>, 202</w:t>
      </w:r>
      <w:r w:rsidR="005171B3" w:rsidRPr="00A2082A">
        <w:rPr>
          <w:rFonts w:ascii="Bookman Old Style" w:hAnsi="Bookman Old Style" w:cs="Times New Roman"/>
          <w:sz w:val="28"/>
          <w:szCs w:val="28"/>
          <w:lang w:val="el-GR"/>
        </w:rPr>
        <w:t>4</w:t>
      </w:r>
    </w:p>
    <w:p w14:paraId="2D6E15BB" w14:textId="77777777" w:rsidR="00C20A8D" w:rsidRPr="00F743C7" w:rsidRDefault="00C20A8D" w:rsidP="00C20A8D">
      <w:pPr>
        <w:jc w:val="center"/>
        <w:rPr>
          <w:rFonts w:ascii="Bookman Old Style" w:hAnsi="Bookman Old Style" w:cs="Times New Roman"/>
          <w:sz w:val="28"/>
          <w:szCs w:val="28"/>
          <w:lang w:val="el-GR"/>
        </w:rPr>
      </w:pPr>
    </w:p>
    <w:p w14:paraId="5136A3B2" w14:textId="77777777" w:rsidR="00C20A8D" w:rsidRDefault="00C20A8D" w:rsidP="00C20A8D">
      <w:pPr>
        <w:jc w:val="center"/>
        <w:rPr>
          <w:rFonts w:ascii="Bookman Old Style" w:hAnsi="Bookman Old Style" w:cs="Times New Roman"/>
          <w:sz w:val="28"/>
          <w:szCs w:val="28"/>
          <w:lang w:val="el-GR"/>
        </w:rPr>
      </w:pPr>
    </w:p>
    <w:p w14:paraId="73447DD9" w14:textId="0B17D722" w:rsidR="00C20A8D" w:rsidRPr="00F743C7" w:rsidRDefault="00C20A8D" w:rsidP="00C20A8D">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w:t>
      </w:r>
      <w:r>
        <w:rPr>
          <w:rFonts w:ascii="Bookman Old Style" w:hAnsi="Bookman Old Style" w:cs="Times New Roman"/>
          <w:sz w:val="28"/>
          <w:szCs w:val="28"/>
          <w:lang w:val="el-GR"/>
        </w:rPr>
        <w:t>ΓΙΑΣΕΜΗΣ, ΔΗΜΗΤΡΙΑΔΟΥ-ΑΝΔΡΕΟΥ, ΔΑΥΙΔ,</w:t>
      </w:r>
      <w:r w:rsidRPr="00F743C7">
        <w:rPr>
          <w:rFonts w:ascii="Bookman Old Style" w:hAnsi="Bookman Old Style" w:cs="Times New Roman"/>
          <w:sz w:val="28"/>
          <w:szCs w:val="28"/>
          <w:lang w:val="el-GR"/>
        </w:rPr>
        <w:t xml:space="preserve"> Δ/</w:t>
      </w:r>
      <w:proofErr w:type="spellStart"/>
      <w:r w:rsidRPr="00F743C7">
        <w:rPr>
          <w:rFonts w:ascii="Bookman Old Style" w:hAnsi="Bookman Old Style" w:cs="Times New Roman"/>
          <w:sz w:val="28"/>
          <w:szCs w:val="28"/>
          <w:lang w:val="el-GR"/>
        </w:rPr>
        <w:t>στές</w:t>
      </w:r>
      <w:proofErr w:type="spellEnd"/>
      <w:r w:rsidRPr="00F743C7">
        <w:rPr>
          <w:rFonts w:ascii="Bookman Old Style" w:hAnsi="Bookman Old Style" w:cs="Times New Roman"/>
          <w:sz w:val="28"/>
          <w:szCs w:val="28"/>
          <w:lang w:val="el-GR"/>
        </w:rPr>
        <w:t>]</w:t>
      </w:r>
    </w:p>
    <w:p w14:paraId="259CE2A6" w14:textId="77777777" w:rsidR="00C20A8D" w:rsidRPr="00F743C7" w:rsidRDefault="00C20A8D" w:rsidP="00C20A8D">
      <w:pPr>
        <w:rPr>
          <w:rFonts w:ascii="Bookman Old Style" w:hAnsi="Bookman Old Style" w:cs="Times New Roman"/>
          <w:sz w:val="28"/>
          <w:szCs w:val="28"/>
          <w:lang w:val="el-GR"/>
        </w:rPr>
      </w:pPr>
    </w:p>
    <w:p w14:paraId="4D2CA534" w14:textId="77777777" w:rsidR="00C20A8D" w:rsidRDefault="00C20A8D" w:rsidP="00C20A8D">
      <w:pPr>
        <w:tabs>
          <w:tab w:val="left" w:pos="3544"/>
        </w:tabs>
        <w:jc w:val="center"/>
        <w:rPr>
          <w:rFonts w:ascii="Bookman Old Style" w:hAnsi="Bookman Old Style" w:cs="Times New Roman"/>
          <w:sz w:val="28"/>
          <w:szCs w:val="28"/>
          <w:lang w:val="el-GR"/>
        </w:rPr>
      </w:pPr>
    </w:p>
    <w:p w14:paraId="0EAFB4AD" w14:textId="3F6FA2AB" w:rsidR="00C20A8D" w:rsidRPr="00AA38AF" w:rsidRDefault="00C20A8D" w:rsidP="00C20A8D">
      <w:pPr>
        <w:tabs>
          <w:tab w:val="left" w:pos="3544"/>
        </w:tabs>
        <w:jc w:val="center"/>
        <w:rPr>
          <w:rFonts w:ascii="Bookman Old Style" w:hAnsi="Bookman Old Style" w:cs="Times New Roman"/>
          <w:sz w:val="28"/>
          <w:szCs w:val="28"/>
          <w:lang w:val="el-GR"/>
        </w:rPr>
      </w:pPr>
      <w:r>
        <w:rPr>
          <w:rFonts w:ascii="Bookman Old Style" w:hAnsi="Bookman Old Style" w:cs="Times New Roman"/>
          <w:sz w:val="28"/>
          <w:szCs w:val="28"/>
          <w:lang w:val="el-GR"/>
        </w:rPr>
        <w:t>ΑΝΑΣΤΑΣΙΑ ΛΟΪΖΟΥ</w:t>
      </w:r>
    </w:p>
    <w:p w14:paraId="05B3176F" w14:textId="77777777" w:rsidR="00C20A8D" w:rsidRPr="00AA38AF" w:rsidRDefault="00C20A8D" w:rsidP="00C20A8D">
      <w:pPr>
        <w:tabs>
          <w:tab w:val="left" w:pos="1985"/>
          <w:tab w:val="left" w:pos="5670"/>
        </w:tabs>
        <w:ind w:left="2694" w:hanging="426"/>
        <w:rPr>
          <w:rFonts w:ascii="Bookman Old Style" w:hAnsi="Bookman Old Style" w:cs="Times New Roman"/>
          <w:i/>
          <w:sz w:val="28"/>
          <w:szCs w:val="28"/>
          <w:lang w:val="el-GR"/>
        </w:rPr>
      </w:pPr>
      <w:r w:rsidRPr="00AA38AF">
        <w:rPr>
          <w:rFonts w:ascii="Bookman Old Style" w:hAnsi="Bookman Old Style" w:cs="Times New Roman"/>
          <w:i/>
          <w:sz w:val="28"/>
          <w:szCs w:val="28"/>
          <w:lang w:val="el-GR"/>
        </w:rPr>
        <w:tab/>
      </w:r>
      <w:r w:rsidRPr="00AA38AF">
        <w:rPr>
          <w:rFonts w:ascii="Bookman Old Style" w:hAnsi="Bookman Old Style" w:cs="Times New Roman"/>
          <w:i/>
          <w:sz w:val="28"/>
          <w:szCs w:val="28"/>
          <w:lang w:val="el-GR"/>
        </w:rPr>
        <w:tab/>
      </w:r>
      <w:r w:rsidRPr="00AA38AF">
        <w:rPr>
          <w:rFonts w:ascii="Bookman Old Style" w:hAnsi="Bookman Old Style" w:cs="Times New Roman"/>
          <w:i/>
          <w:sz w:val="28"/>
          <w:szCs w:val="28"/>
          <w:lang w:val="el-GR"/>
        </w:rPr>
        <w:tab/>
      </w:r>
      <w:r w:rsidRPr="00AA38AF">
        <w:rPr>
          <w:rFonts w:ascii="Bookman Old Style" w:hAnsi="Bookman Old Style" w:cs="Times New Roman"/>
          <w:i/>
          <w:sz w:val="28"/>
          <w:szCs w:val="28"/>
          <w:lang w:val="el-GR"/>
        </w:rPr>
        <w:tab/>
      </w:r>
      <w:proofErr w:type="spellStart"/>
      <w:r w:rsidRPr="00F743C7">
        <w:rPr>
          <w:rFonts w:ascii="Bookman Old Style" w:hAnsi="Bookman Old Style" w:cs="Times New Roman"/>
          <w:i/>
          <w:sz w:val="28"/>
          <w:szCs w:val="28"/>
          <w:lang w:val="el-GR"/>
        </w:rPr>
        <w:t>Εφεσείουσα</w:t>
      </w:r>
      <w:proofErr w:type="spellEnd"/>
      <w:r w:rsidRPr="00AA38AF">
        <w:rPr>
          <w:rFonts w:ascii="Bookman Old Style" w:hAnsi="Bookman Old Style" w:cs="Times New Roman"/>
          <w:i/>
          <w:sz w:val="28"/>
          <w:szCs w:val="28"/>
          <w:lang w:val="el-GR"/>
        </w:rPr>
        <w:t>,</w:t>
      </w:r>
    </w:p>
    <w:p w14:paraId="4296B4D9" w14:textId="77777777" w:rsidR="00C20A8D" w:rsidRPr="00AA38AF" w:rsidRDefault="00C20A8D" w:rsidP="00C20A8D">
      <w:pPr>
        <w:jc w:val="center"/>
        <w:rPr>
          <w:rFonts w:ascii="Bookman Old Style" w:hAnsi="Bookman Old Style" w:cs="Times New Roman"/>
          <w:iCs/>
          <w:sz w:val="28"/>
          <w:szCs w:val="28"/>
          <w:lang w:val="el-GR"/>
        </w:rPr>
      </w:pPr>
      <w:r w:rsidRPr="00F743C7">
        <w:rPr>
          <w:rFonts w:ascii="Bookman Old Style" w:hAnsi="Bookman Old Style" w:cs="Times New Roman"/>
          <w:iCs/>
          <w:sz w:val="28"/>
          <w:szCs w:val="28"/>
          <w:lang w:val="el-GR"/>
        </w:rPr>
        <w:t>ν</w:t>
      </w:r>
      <w:r w:rsidRPr="00AA38AF">
        <w:rPr>
          <w:rFonts w:ascii="Bookman Old Style" w:hAnsi="Bookman Old Style" w:cs="Times New Roman"/>
          <w:iCs/>
          <w:sz w:val="28"/>
          <w:szCs w:val="28"/>
          <w:lang w:val="el-GR"/>
        </w:rPr>
        <w:t>.</w:t>
      </w:r>
    </w:p>
    <w:p w14:paraId="2AA4B32A" w14:textId="77777777" w:rsidR="00C20A8D" w:rsidRPr="00AA38AF" w:rsidRDefault="00C20A8D" w:rsidP="00C20A8D">
      <w:pPr>
        <w:jc w:val="center"/>
        <w:rPr>
          <w:rFonts w:ascii="Bookman Old Style" w:hAnsi="Bookman Old Style" w:cs="Times New Roman"/>
          <w:iCs/>
          <w:sz w:val="28"/>
          <w:szCs w:val="28"/>
          <w:lang w:val="el-GR"/>
        </w:rPr>
      </w:pPr>
    </w:p>
    <w:p w14:paraId="24279249" w14:textId="77777777" w:rsidR="00C20A8D" w:rsidRDefault="00C20A8D" w:rsidP="00C20A8D">
      <w:pPr>
        <w:jc w:val="center"/>
        <w:rPr>
          <w:rFonts w:ascii="Bookman Old Style" w:hAnsi="Bookman Old Style" w:cs="Times New Roman"/>
          <w:iCs/>
          <w:sz w:val="28"/>
          <w:szCs w:val="28"/>
          <w:lang w:val="el-GR"/>
        </w:rPr>
      </w:pPr>
      <w:r>
        <w:rPr>
          <w:rFonts w:ascii="Bookman Old Style" w:hAnsi="Bookman Old Style" w:cs="Times New Roman"/>
          <w:iCs/>
          <w:sz w:val="28"/>
          <w:szCs w:val="28"/>
          <w:lang w:val="el-GR"/>
        </w:rPr>
        <w:t>ΤΡΑΠΕΖΑ ΚΥΠΡΟΥ ΔΗΜΟΣΙΑ ΕΤΑΙΡΕΙΑ ΛΤΔ</w:t>
      </w:r>
    </w:p>
    <w:p w14:paraId="0B139B8B" w14:textId="77777777" w:rsidR="00C20A8D" w:rsidRDefault="00C20A8D" w:rsidP="00C20A8D">
      <w:pPr>
        <w:tabs>
          <w:tab w:val="left" w:pos="5670"/>
        </w:tabs>
        <w:rPr>
          <w:rFonts w:ascii="Bookman Old Style" w:hAnsi="Bookman Old Style" w:cs="Times New Roman"/>
          <w:i/>
          <w:sz w:val="28"/>
          <w:szCs w:val="28"/>
          <w:lang w:val="el-GR"/>
        </w:rPr>
      </w:pPr>
    </w:p>
    <w:p w14:paraId="644EC28D" w14:textId="0A42E6A3" w:rsidR="00C20A8D" w:rsidRPr="00F743C7" w:rsidRDefault="00C20A8D" w:rsidP="00C20A8D">
      <w:pPr>
        <w:tabs>
          <w:tab w:val="left" w:pos="5670"/>
        </w:tabs>
        <w:rPr>
          <w:rFonts w:ascii="Bookman Old Style" w:hAnsi="Bookman Old Style" w:cs="Times New Roman"/>
          <w:i/>
          <w:sz w:val="28"/>
          <w:szCs w:val="28"/>
          <w:lang w:val="el-GR"/>
        </w:rPr>
      </w:pPr>
      <w:r>
        <w:rPr>
          <w:rFonts w:ascii="Bookman Old Style" w:hAnsi="Bookman Old Style" w:cs="Times New Roman"/>
          <w:i/>
          <w:sz w:val="28"/>
          <w:szCs w:val="28"/>
          <w:lang w:val="el-GR"/>
        </w:rPr>
        <w:tab/>
      </w:r>
      <w:r w:rsidRPr="001A2E07">
        <w:rPr>
          <w:rFonts w:ascii="Bookman Old Style" w:hAnsi="Bookman Old Style" w:cs="Times New Roman"/>
          <w:i/>
          <w:sz w:val="28"/>
          <w:szCs w:val="28"/>
          <w:lang w:val="el-GR"/>
        </w:rPr>
        <w:tab/>
      </w:r>
      <w:r w:rsidRPr="001A2E07">
        <w:rPr>
          <w:rFonts w:ascii="Bookman Old Style" w:hAnsi="Bookman Old Style" w:cs="Times New Roman"/>
          <w:i/>
          <w:sz w:val="28"/>
          <w:szCs w:val="28"/>
          <w:lang w:val="el-GR"/>
        </w:rPr>
        <w:tab/>
      </w:r>
      <w:r w:rsidRPr="00F743C7">
        <w:rPr>
          <w:rFonts w:ascii="Bookman Old Style" w:hAnsi="Bookman Old Style" w:cs="Times New Roman"/>
          <w:i/>
          <w:sz w:val="28"/>
          <w:szCs w:val="28"/>
          <w:lang w:val="el-GR"/>
        </w:rPr>
        <w:t>Εφεσίβλητης.</w:t>
      </w:r>
    </w:p>
    <w:p w14:paraId="0701DAAE" w14:textId="7579BA13" w:rsidR="00C20A8D" w:rsidRDefault="00C20A8D" w:rsidP="00C20A8D">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w:t>
      </w:r>
    </w:p>
    <w:p w14:paraId="2BF070EB" w14:textId="77777777" w:rsidR="00E75258" w:rsidRDefault="00E75258" w:rsidP="00C20A8D">
      <w:pPr>
        <w:jc w:val="center"/>
        <w:rPr>
          <w:rFonts w:ascii="Bookman Old Style" w:hAnsi="Bookman Old Style" w:cs="Times New Roman"/>
          <w:sz w:val="28"/>
          <w:szCs w:val="28"/>
          <w:lang w:val="el-GR"/>
        </w:rPr>
      </w:pPr>
    </w:p>
    <w:p w14:paraId="39FE8D26" w14:textId="77777777" w:rsidR="00E75258" w:rsidRDefault="00C20A8D" w:rsidP="00E75258">
      <w:pPr>
        <w:ind w:left="567"/>
        <w:rPr>
          <w:rFonts w:ascii="Bookman Old Style" w:hAnsi="Bookman Old Style"/>
          <w:i/>
          <w:iCs/>
          <w:sz w:val="28"/>
          <w:szCs w:val="28"/>
          <w:lang w:val="el-GR"/>
        </w:rPr>
      </w:pPr>
      <w:r>
        <w:rPr>
          <w:rFonts w:ascii="Bookman Old Style" w:hAnsi="Bookman Old Style"/>
          <w:i/>
          <w:iCs/>
          <w:sz w:val="28"/>
          <w:szCs w:val="28"/>
          <w:lang w:val="el-GR"/>
        </w:rPr>
        <w:t xml:space="preserve">Δ. </w:t>
      </w:r>
      <w:proofErr w:type="spellStart"/>
      <w:r>
        <w:rPr>
          <w:rFonts w:ascii="Bookman Old Style" w:hAnsi="Bookman Old Style"/>
          <w:i/>
          <w:iCs/>
          <w:sz w:val="28"/>
          <w:szCs w:val="28"/>
          <w:lang w:val="el-GR"/>
        </w:rPr>
        <w:t>Νικολετόπουλος</w:t>
      </w:r>
      <w:proofErr w:type="spellEnd"/>
      <w:r>
        <w:rPr>
          <w:rFonts w:ascii="Bookman Old Style" w:hAnsi="Bookman Old Style"/>
          <w:i/>
          <w:iCs/>
          <w:sz w:val="28"/>
          <w:szCs w:val="28"/>
          <w:lang w:val="el-GR"/>
        </w:rPr>
        <w:t xml:space="preserve"> για Ευστάθιος Ευσταθίου Δ.Ε.Π.Ε.</w:t>
      </w:r>
      <w:r w:rsidR="00E75258">
        <w:rPr>
          <w:rFonts w:ascii="Bookman Old Style" w:hAnsi="Bookman Old Style"/>
          <w:i/>
          <w:iCs/>
          <w:sz w:val="28"/>
          <w:szCs w:val="28"/>
          <w:lang w:val="el-GR"/>
        </w:rPr>
        <w:t xml:space="preserve">, για την </w:t>
      </w:r>
      <w:proofErr w:type="spellStart"/>
      <w:r w:rsidR="00E75258">
        <w:rPr>
          <w:rFonts w:ascii="Bookman Old Style" w:hAnsi="Bookman Old Style"/>
          <w:i/>
          <w:iCs/>
          <w:sz w:val="28"/>
          <w:szCs w:val="28"/>
          <w:lang w:val="el-GR"/>
        </w:rPr>
        <w:t>Εφεσείουσα</w:t>
      </w:r>
      <w:proofErr w:type="spellEnd"/>
      <w:r w:rsidR="00E75258">
        <w:rPr>
          <w:rFonts w:ascii="Bookman Old Style" w:hAnsi="Bookman Old Style"/>
          <w:i/>
          <w:iCs/>
          <w:sz w:val="28"/>
          <w:szCs w:val="28"/>
          <w:lang w:val="el-GR"/>
        </w:rPr>
        <w:t>.</w:t>
      </w:r>
    </w:p>
    <w:p w14:paraId="2FDE0937" w14:textId="154CAFBC" w:rsidR="00C20A8D" w:rsidRDefault="00E75258" w:rsidP="00B40C7D">
      <w:pPr>
        <w:spacing w:line="120" w:lineRule="auto"/>
        <w:ind w:firstLine="567"/>
        <w:rPr>
          <w:rFonts w:ascii="Bookman Old Style" w:hAnsi="Bookman Old Style"/>
          <w:i/>
          <w:iCs/>
          <w:sz w:val="28"/>
          <w:szCs w:val="28"/>
          <w:lang w:val="el-GR"/>
        </w:rPr>
      </w:pPr>
      <w:r>
        <w:rPr>
          <w:rFonts w:ascii="Bookman Old Style" w:hAnsi="Bookman Old Style"/>
          <w:i/>
          <w:iCs/>
          <w:sz w:val="28"/>
          <w:szCs w:val="28"/>
          <w:lang w:val="el-GR"/>
        </w:rPr>
        <w:t xml:space="preserve"> </w:t>
      </w:r>
      <w:r w:rsidR="00C20A8D">
        <w:rPr>
          <w:rFonts w:ascii="Bookman Old Style" w:hAnsi="Bookman Old Style"/>
          <w:i/>
          <w:iCs/>
          <w:sz w:val="28"/>
          <w:szCs w:val="28"/>
          <w:lang w:val="el-GR"/>
        </w:rPr>
        <w:t xml:space="preserve"> </w:t>
      </w:r>
    </w:p>
    <w:p w14:paraId="741454E0" w14:textId="545186AC" w:rsidR="00C20A8D" w:rsidRPr="00C20A8D" w:rsidRDefault="00C20A8D" w:rsidP="00E75258">
      <w:pPr>
        <w:ind w:left="567"/>
        <w:rPr>
          <w:rFonts w:ascii="Bookman Old Style" w:hAnsi="Bookman Old Style"/>
          <w:i/>
          <w:iCs/>
          <w:sz w:val="28"/>
          <w:szCs w:val="28"/>
          <w:lang w:val="el-GR"/>
        </w:rPr>
      </w:pPr>
      <w:r>
        <w:rPr>
          <w:rFonts w:ascii="Bookman Old Style" w:hAnsi="Bookman Old Style"/>
          <w:i/>
          <w:iCs/>
          <w:sz w:val="28"/>
          <w:szCs w:val="28"/>
          <w:lang w:val="el-GR"/>
        </w:rPr>
        <w:t>Γ. Γεωργιάδου (κα), για Στέλιος Αμερικάνος Δ.Ε.Π.Ε.</w:t>
      </w:r>
      <w:r w:rsidR="00E75258">
        <w:rPr>
          <w:rFonts w:ascii="Bookman Old Style" w:hAnsi="Bookman Old Style"/>
          <w:i/>
          <w:iCs/>
          <w:sz w:val="28"/>
          <w:szCs w:val="28"/>
          <w:lang w:val="el-GR"/>
        </w:rPr>
        <w:t>, για τους Εφεσίβλητους.</w:t>
      </w:r>
    </w:p>
    <w:p w14:paraId="2EF609AD" w14:textId="77777777" w:rsidR="00C20A8D" w:rsidRDefault="00C20A8D" w:rsidP="00C20A8D">
      <w:pPr>
        <w:ind w:firstLine="567"/>
        <w:jc w:val="center"/>
        <w:rPr>
          <w:rFonts w:ascii="Bookman Old Style" w:hAnsi="Bookman Old Style" w:cs="Times New Roman"/>
          <w:sz w:val="28"/>
          <w:szCs w:val="28"/>
          <w:lang w:val="el-GR"/>
        </w:rPr>
      </w:pPr>
    </w:p>
    <w:p w14:paraId="61AA6B11" w14:textId="77777777" w:rsidR="00C20A8D" w:rsidRPr="00F743C7" w:rsidRDefault="00C20A8D" w:rsidP="00C20A8D">
      <w:pPr>
        <w:spacing w:line="276" w:lineRule="auto"/>
        <w:ind w:left="567"/>
        <w:rPr>
          <w:rFonts w:ascii="Bookman Old Style" w:hAnsi="Bookman Old Style" w:cs="Times New Roman"/>
          <w:sz w:val="28"/>
          <w:szCs w:val="28"/>
          <w:lang w:val="el-GR"/>
        </w:rPr>
      </w:pPr>
    </w:p>
    <w:p w14:paraId="61DA666E" w14:textId="0896FBD4" w:rsidR="00C20A8D" w:rsidRPr="00F743C7" w:rsidRDefault="00B40C7D" w:rsidP="00C20A8D">
      <w:pPr>
        <w:tabs>
          <w:tab w:val="left" w:pos="567"/>
        </w:tabs>
        <w:spacing w:line="276" w:lineRule="auto"/>
        <w:rPr>
          <w:rFonts w:ascii="Bookman Old Style" w:hAnsi="Bookman Old Style" w:cs="Times New Roman"/>
          <w:sz w:val="28"/>
          <w:szCs w:val="28"/>
          <w:lang w:val="el-GR"/>
        </w:rPr>
      </w:pPr>
      <w:r>
        <w:rPr>
          <w:rFonts w:ascii="Bookman Old Style" w:hAnsi="Bookman Old Style" w:cs="Times New Roman"/>
          <w:b/>
          <w:sz w:val="28"/>
          <w:szCs w:val="28"/>
          <w:lang w:val="el-GR"/>
        </w:rPr>
        <w:tab/>
      </w:r>
      <w:r w:rsidR="00C20A8D">
        <w:rPr>
          <w:rFonts w:ascii="Bookman Old Style" w:hAnsi="Bookman Old Style" w:cs="Times New Roman"/>
          <w:b/>
          <w:sz w:val="28"/>
          <w:szCs w:val="28"/>
          <w:lang w:val="el-GR"/>
        </w:rPr>
        <w:t>ΓΙΑΣΕΜΗΣ, Δ</w:t>
      </w:r>
      <w:r w:rsidR="00C20A8D" w:rsidRPr="00F743C7">
        <w:rPr>
          <w:rFonts w:ascii="Bookman Old Style" w:hAnsi="Bookman Old Style" w:cs="Times New Roman"/>
          <w:b/>
          <w:sz w:val="28"/>
          <w:szCs w:val="28"/>
          <w:lang w:val="el-GR"/>
        </w:rPr>
        <w:t>.:</w:t>
      </w:r>
      <w:r w:rsidR="00C20A8D" w:rsidRPr="00F743C7">
        <w:rPr>
          <w:rFonts w:ascii="Bookman Old Style" w:hAnsi="Bookman Old Style" w:cs="Times New Roman"/>
          <w:sz w:val="28"/>
          <w:szCs w:val="28"/>
          <w:lang w:val="el-GR"/>
        </w:rPr>
        <w:t xml:space="preserve"> Η απόφαση του Δικαστηρίου είναι ομόφωνη και </w:t>
      </w:r>
    </w:p>
    <w:p w14:paraId="12988273" w14:textId="108E030E" w:rsidR="00C20A8D" w:rsidRDefault="00C20A8D" w:rsidP="00C20A8D">
      <w:pPr>
        <w:tabs>
          <w:tab w:val="left" w:pos="567"/>
        </w:tabs>
        <w:spacing w:line="276" w:lineRule="auto"/>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 xml:space="preserve"> θα δοθεί από τ</w:t>
      </w:r>
      <w:r>
        <w:rPr>
          <w:rFonts w:ascii="Bookman Old Style" w:hAnsi="Bookman Old Style" w:cs="Times New Roman"/>
          <w:sz w:val="28"/>
          <w:szCs w:val="28"/>
          <w:lang w:val="el-GR"/>
        </w:rPr>
        <w:t>ον Δαυίδ, Δ.</w:t>
      </w:r>
    </w:p>
    <w:p w14:paraId="6F55C4D4" w14:textId="77777777" w:rsidR="000B60B5" w:rsidRPr="00F743C7" w:rsidRDefault="000B60B5" w:rsidP="00C20A8D">
      <w:pPr>
        <w:tabs>
          <w:tab w:val="left" w:pos="567"/>
        </w:tabs>
        <w:spacing w:line="276" w:lineRule="auto"/>
        <w:jc w:val="center"/>
        <w:rPr>
          <w:rFonts w:ascii="Bookman Old Style" w:hAnsi="Bookman Old Style" w:cs="Times New Roman"/>
          <w:sz w:val="28"/>
          <w:szCs w:val="28"/>
          <w:lang w:val="el-GR"/>
        </w:rPr>
      </w:pPr>
    </w:p>
    <w:p w14:paraId="7FD12C3F" w14:textId="77777777" w:rsidR="00C20A8D" w:rsidRPr="00F743C7" w:rsidRDefault="00C20A8D" w:rsidP="00C20A8D">
      <w:pPr>
        <w:tabs>
          <w:tab w:val="left" w:pos="567"/>
        </w:tabs>
        <w:rPr>
          <w:rFonts w:ascii="Bookman Old Style" w:hAnsi="Bookman Old Style" w:cs="Times New Roman"/>
          <w:b/>
          <w:sz w:val="28"/>
          <w:szCs w:val="28"/>
          <w:u w:val="single"/>
          <w:lang w:val="el-GR"/>
        </w:rPr>
      </w:pPr>
    </w:p>
    <w:p w14:paraId="169B6F1D" w14:textId="77777777" w:rsidR="00C20A8D" w:rsidRPr="00F743C7" w:rsidRDefault="00C20A8D" w:rsidP="00C20A8D">
      <w:pPr>
        <w:tabs>
          <w:tab w:val="left" w:pos="567"/>
        </w:tabs>
        <w:jc w:val="center"/>
        <w:rPr>
          <w:rFonts w:ascii="Bookman Old Style" w:hAnsi="Bookman Old Style" w:cs="Times New Roman"/>
          <w:b/>
          <w:sz w:val="28"/>
          <w:szCs w:val="28"/>
          <w:u w:val="single"/>
          <w:lang w:val="el-GR"/>
        </w:rPr>
      </w:pPr>
      <w:r w:rsidRPr="00F743C7">
        <w:rPr>
          <w:rFonts w:ascii="Bookman Old Style" w:hAnsi="Bookman Old Style" w:cs="Times New Roman"/>
          <w:b/>
          <w:sz w:val="28"/>
          <w:szCs w:val="28"/>
          <w:u w:val="single"/>
          <w:lang w:val="el-GR"/>
        </w:rPr>
        <w:t>Α Π Ο Φ Α Σ Η</w:t>
      </w:r>
    </w:p>
    <w:p w14:paraId="640279AF" w14:textId="77777777" w:rsidR="00C20A8D" w:rsidRPr="00F743C7" w:rsidRDefault="00C20A8D" w:rsidP="00C20A8D">
      <w:pPr>
        <w:tabs>
          <w:tab w:val="left" w:pos="567"/>
        </w:tabs>
        <w:jc w:val="center"/>
        <w:rPr>
          <w:rFonts w:ascii="Bookman Old Style" w:hAnsi="Bookman Old Style" w:cs="Times New Roman"/>
          <w:b/>
          <w:sz w:val="28"/>
          <w:szCs w:val="28"/>
          <w:u w:val="single"/>
          <w:lang w:val="el-GR"/>
        </w:rPr>
      </w:pPr>
    </w:p>
    <w:p w14:paraId="77A57008" w14:textId="48871421" w:rsidR="00C20A8D" w:rsidRDefault="00C20A8D" w:rsidP="00E75258">
      <w:pPr>
        <w:tabs>
          <w:tab w:val="left" w:pos="540"/>
        </w:tabs>
        <w:spacing w:before="240" w:line="480" w:lineRule="auto"/>
        <w:rPr>
          <w:rFonts w:ascii="Bookman Old Style" w:hAnsi="Bookman Old Style" w:cs="Times New Roman"/>
          <w:bCs/>
          <w:sz w:val="28"/>
          <w:szCs w:val="28"/>
          <w:lang w:val="el-GR"/>
        </w:rPr>
      </w:pPr>
      <w:r>
        <w:rPr>
          <w:rFonts w:ascii="Bookman Old Style" w:hAnsi="Bookman Old Style" w:cs="Times New Roman"/>
          <w:b/>
          <w:sz w:val="28"/>
          <w:szCs w:val="28"/>
          <w:lang w:val="el-GR"/>
        </w:rPr>
        <w:tab/>
        <w:t>ΔΑΥΙΔ</w:t>
      </w:r>
      <w:r w:rsidRPr="00F743C7">
        <w:rPr>
          <w:rFonts w:ascii="Bookman Old Style" w:hAnsi="Bookman Old Style" w:cs="Times New Roman"/>
          <w:b/>
          <w:sz w:val="28"/>
          <w:szCs w:val="28"/>
          <w:lang w:val="el-GR"/>
        </w:rPr>
        <w:t>, Δ.:</w:t>
      </w:r>
      <w:r>
        <w:rPr>
          <w:rFonts w:ascii="Bookman Old Style" w:hAnsi="Bookman Old Style" w:cs="Times New Roman"/>
          <w:b/>
          <w:sz w:val="28"/>
          <w:szCs w:val="28"/>
          <w:lang w:val="el-GR"/>
        </w:rPr>
        <w:t xml:space="preserve">  </w:t>
      </w:r>
      <w:r>
        <w:rPr>
          <w:rFonts w:ascii="Bookman Old Style" w:hAnsi="Bookman Old Style" w:cs="Times New Roman"/>
          <w:bCs/>
          <w:sz w:val="28"/>
          <w:szCs w:val="28"/>
          <w:lang w:val="el-GR"/>
        </w:rPr>
        <w:t xml:space="preserve">Η </w:t>
      </w:r>
      <w:proofErr w:type="spellStart"/>
      <w:r>
        <w:rPr>
          <w:rFonts w:ascii="Bookman Old Style" w:hAnsi="Bookman Old Style" w:cs="Times New Roman"/>
          <w:bCs/>
          <w:sz w:val="28"/>
          <w:szCs w:val="28"/>
          <w:lang w:val="el-GR"/>
        </w:rPr>
        <w:t>Εφεσείουσα</w:t>
      </w:r>
      <w:proofErr w:type="spellEnd"/>
      <w:r>
        <w:rPr>
          <w:rFonts w:ascii="Bookman Old Style" w:hAnsi="Bookman Old Style" w:cs="Times New Roman"/>
          <w:bCs/>
          <w:sz w:val="28"/>
          <w:szCs w:val="28"/>
          <w:lang w:val="el-GR"/>
        </w:rPr>
        <w:t xml:space="preserve">, </w:t>
      </w:r>
      <w:r w:rsidR="008A38FF">
        <w:rPr>
          <w:rFonts w:ascii="Bookman Old Style" w:hAnsi="Bookman Old Style" w:cs="Times New Roman"/>
          <w:bCs/>
          <w:sz w:val="28"/>
          <w:szCs w:val="28"/>
          <w:lang w:val="el-GR"/>
        </w:rPr>
        <w:t>ε</w:t>
      </w:r>
      <w:r>
        <w:rPr>
          <w:rFonts w:ascii="Bookman Old Style" w:hAnsi="Bookman Old Style" w:cs="Times New Roman"/>
          <w:bCs/>
          <w:sz w:val="28"/>
          <w:szCs w:val="28"/>
          <w:lang w:val="el-GR"/>
        </w:rPr>
        <w:t xml:space="preserve">ναγόμενη 6 στην Αγωγή </w:t>
      </w:r>
      <w:r w:rsidR="00F0307F">
        <w:rPr>
          <w:rFonts w:ascii="Bookman Old Style" w:hAnsi="Bookman Old Style" w:cs="Times New Roman"/>
          <w:bCs/>
          <w:sz w:val="28"/>
          <w:szCs w:val="28"/>
          <w:lang w:val="el-GR"/>
        </w:rPr>
        <w:t>Α</w:t>
      </w:r>
      <w:r>
        <w:rPr>
          <w:rFonts w:ascii="Bookman Old Style" w:hAnsi="Bookman Old Style" w:cs="Times New Roman"/>
          <w:bCs/>
          <w:sz w:val="28"/>
          <w:szCs w:val="28"/>
          <w:lang w:val="el-GR"/>
        </w:rPr>
        <w:t xml:space="preserve">ρ.1396/2016, Επαρχιακού Δικαστηρίου Λευκωσίας, επιδιώκει την ανατροπή της απόφασης του ως άνω Δικαστηρίου, ημερομηνίας </w:t>
      </w:r>
      <w:r w:rsidR="00FE272B">
        <w:rPr>
          <w:rFonts w:ascii="Bookman Old Style" w:hAnsi="Bookman Old Style" w:cs="Times New Roman"/>
          <w:bCs/>
          <w:sz w:val="28"/>
          <w:szCs w:val="28"/>
          <w:lang w:val="el-GR"/>
        </w:rPr>
        <w:t>05.</w:t>
      </w:r>
      <w:r>
        <w:rPr>
          <w:rFonts w:ascii="Bookman Old Style" w:hAnsi="Bookman Old Style" w:cs="Times New Roman"/>
          <w:bCs/>
          <w:sz w:val="28"/>
          <w:szCs w:val="28"/>
          <w:lang w:val="el-GR"/>
        </w:rPr>
        <w:t xml:space="preserve">12.2016, </w:t>
      </w:r>
      <w:r w:rsidR="008A38FF">
        <w:rPr>
          <w:rFonts w:ascii="Bookman Old Style" w:hAnsi="Bookman Old Style" w:cs="Times New Roman"/>
          <w:bCs/>
          <w:sz w:val="28"/>
          <w:szCs w:val="28"/>
          <w:lang w:val="el-GR"/>
        </w:rPr>
        <w:t xml:space="preserve">με την οποία </w:t>
      </w:r>
      <w:r>
        <w:rPr>
          <w:rFonts w:ascii="Bookman Old Style" w:hAnsi="Bookman Old Style" w:cs="Times New Roman"/>
          <w:bCs/>
          <w:sz w:val="28"/>
          <w:szCs w:val="28"/>
          <w:lang w:val="el-GR"/>
        </w:rPr>
        <w:t>απορρίφθηκε αίτησ</w:t>
      </w:r>
      <w:r w:rsidR="00AA38AF">
        <w:rPr>
          <w:rFonts w:ascii="Bookman Old Style" w:hAnsi="Bookman Old Style" w:cs="Times New Roman"/>
          <w:bCs/>
          <w:sz w:val="28"/>
          <w:szCs w:val="28"/>
          <w:lang w:val="el-GR"/>
        </w:rPr>
        <w:t>η</w:t>
      </w:r>
      <w:r>
        <w:rPr>
          <w:rFonts w:ascii="Bookman Old Style" w:hAnsi="Bookman Old Style" w:cs="Times New Roman"/>
          <w:bCs/>
          <w:sz w:val="28"/>
          <w:szCs w:val="28"/>
          <w:lang w:val="el-GR"/>
        </w:rPr>
        <w:t xml:space="preserve"> της για παραμερισμό </w:t>
      </w:r>
      <w:r>
        <w:rPr>
          <w:rFonts w:ascii="Bookman Old Style" w:hAnsi="Bookman Old Style" w:cs="Times New Roman"/>
          <w:bCs/>
          <w:sz w:val="28"/>
          <w:szCs w:val="28"/>
          <w:lang w:val="el-GR"/>
        </w:rPr>
        <w:lastRenderedPageBreak/>
        <w:t>και/ή ακύρωση απόφασης</w:t>
      </w:r>
      <w:r w:rsidR="00E75258">
        <w:rPr>
          <w:rFonts w:ascii="Bookman Old Style" w:hAnsi="Bookman Old Style" w:cs="Times New Roman"/>
          <w:bCs/>
          <w:sz w:val="28"/>
          <w:szCs w:val="28"/>
          <w:lang w:val="el-GR"/>
        </w:rPr>
        <w:t xml:space="preserve"> </w:t>
      </w:r>
      <w:r>
        <w:rPr>
          <w:rFonts w:ascii="Bookman Old Style" w:hAnsi="Bookman Old Style" w:cs="Times New Roman"/>
          <w:bCs/>
          <w:sz w:val="28"/>
          <w:szCs w:val="28"/>
          <w:lang w:val="el-GR"/>
        </w:rPr>
        <w:t>που εκδόθηκε σε βάρος της στην ως άνω αγωγή</w:t>
      </w:r>
      <w:r w:rsidR="00E75258">
        <w:rPr>
          <w:rFonts w:ascii="Bookman Old Style" w:hAnsi="Bookman Old Style" w:cs="Times New Roman"/>
          <w:bCs/>
          <w:sz w:val="28"/>
          <w:szCs w:val="28"/>
          <w:lang w:val="el-GR"/>
        </w:rPr>
        <w:t>, ημερομηνίας 20.04.2016</w:t>
      </w:r>
      <w:r>
        <w:rPr>
          <w:rFonts w:ascii="Bookman Old Style" w:hAnsi="Bookman Old Style" w:cs="Times New Roman"/>
          <w:bCs/>
          <w:sz w:val="28"/>
          <w:szCs w:val="28"/>
          <w:lang w:val="el-GR"/>
        </w:rPr>
        <w:t>.</w:t>
      </w:r>
    </w:p>
    <w:p w14:paraId="43CC0673" w14:textId="35DB719A" w:rsidR="00C20A8D" w:rsidRDefault="00E75258" w:rsidP="000B60B5">
      <w:pPr>
        <w:tabs>
          <w:tab w:val="left" w:pos="567"/>
        </w:tabs>
        <w:spacing w:before="240" w:line="480" w:lineRule="auto"/>
        <w:rPr>
          <w:rFonts w:ascii="Bookman Old Style" w:hAnsi="Bookman Old Style" w:cs="Times New Roman"/>
          <w:bCs/>
          <w:sz w:val="28"/>
          <w:szCs w:val="28"/>
          <w:lang w:val="el-GR"/>
        </w:rPr>
      </w:pPr>
      <w:r>
        <w:rPr>
          <w:rFonts w:ascii="Bookman Old Style" w:hAnsi="Bookman Old Style" w:cs="Times New Roman"/>
          <w:bCs/>
          <w:sz w:val="28"/>
          <w:szCs w:val="28"/>
          <w:lang w:val="el-GR"/>
        </w:rPr>
        <w:tab/>
      </w:r>
      <w:r w:rsidR="00FA26AF">
        <w:rPr>
          <w:rFonts w:ascii="Bookman Old Style" w:hAnsi="Bookman Old Style" w:cs="Times New Roman"/>
          <w:bCs/>
          <w:sz w:val="28"/>
          <w:szCs w:val="28"/>
          <w:lang w:val="el-GR"/>
        </w:rPr>
        <w:t xml:space="preserve">Μέσω του μοναδικού λόγου έφεσης που προκρίνει, υποστηρίζει ότι το </w:t>
      </w:r>
      <w:r w:rsidR="00877210">
        <w:rPr>
          <w:rFonts w:ascii="Bookman Old Style" w:hAnsi="Bookman Old Style" w:cs="Times New Roman"/>
          <w:bCs/>
          <w:sz w:val="28"/>
          <w:szCs w:val="28"/>
          <w:lang w:val="el-GR"/>
        </w:rPr>
        <w:t>Π</w:t>
      </w:r>
      <w:r w:rsidR="0004080D">
        <w:rPr>
          <w:rFonts w:ascii="Bookman Old Style" w:hAnsi="Bookman Old Style" w:cs="Times New Roman"/>
          <w:bCs/>
          <w:sz w:val="28"/>
          <w:szCs w:val="28"/>
          <w:lang w:val="el-GR"/>
        </w:rPr>
        <w:t xml:space="preserve">ρωτόδικο </w:t>
      </w:r>
      <w:r w:rsidR="00C20A8D">
        <w:rPr>
          <w:rFonts w:ascii="Bookman Old Style" w:hAnsi="Bookman Old Style" w:cs="Times New Roman"/>
          <w:bCs/>
          <w:sz w:val="28"/>
          <w:szCs w:val="28"/>
          <w:lang w:val="el-GR"/>
        </w:rPr>
        <w:t>Δικαστήριο</w:t>
      </w:r>
      <w:r w:rsidR="00FA26AF">
        <w:rPr>
          <w:rFonts w:ascii="Bookman Old Style" w:hAnsi="Bookman Old Style" w:cs="Times New Roman"/>
          <w:bCs/>
          <w:sz w:val="28"/>
          <w:szCs w:val="28"/>
          <w:lang w:val="el-GR"/>
        </w:rPr>
        <w:t xml:space="preserve"> </w:t>
      </w:r>
      <w:r w:rsidR="00C20A8D">
        <w:rPr>
          <w:rFonts w:ascii="Bookman Old Style" w:hAnsi="Bookman Old Style" w:cs="Times New Roman"/>
          <w:bCs/>
          <w:sz w:val="28"/>
          <w:szCs w:val="28"/>
          <w:lang w:val="el-GR"/>
        </w:rPr>
        <w:t xml:space="preserve">δεν εφάρμοσε και/ή δεν προσέγγισε ορθά τις νομικές αρχές που διέπουν τα ζητήματα παραμερισμού απόφασης υπό το φως των πραγματικών περιστατικών της υπόθεσης. </w:t>
      </w:r>
      <w:r>
        <w:rPr>
          <w:rFonts w:ascii="Bookman Old Style" w:hAnsi="Bookman Old Style" w:cs="Times New Roman"/>
          <w:bCs/>
          <w:sz w:val="28"/>
          <w:szCs w:val="28"/>
          <w:lang w:val="el-GR"/>
        </w:rPr>
        <w:t xml:space="preserve">Ειδικότερα, </w:t>
      </w:r>
      <w:r w:rsidR="008A38FF">
        <w:rPr>
          <w:rFonts w:ascii="Bookman Old Style" w:hAnsi="Bookman Old Style" w:cs="Times New Roman"/>
          <w:bCs/>
          <w:sz w:val="28"/>
          <w:szCs w:val="28"/>
          <w:lang w:val="el-GR"/>
        </w:rPr>
        <w:t xml:space="preserve">ότι </w:t>
      </w:r>
      <w:r>
        <w:rPr>
          <w:rFonts w:ascii="Bookman Old Style" w:hAnsi="Bookman Old Style" w:cs="Times New Roman"/>
          <w:bCs/>
          <w:sz w:val="28"/>
          <w:szCs w:val="28"/>
          <w:lang w:val="el-GR"/>
        </w:rPr>
        <w:t>ε</w:t>
      </w:r>
      <w:r w:rsidR="00C20A8D">
        <w:rPr>
          <w:rFonts w:ascii="Bookman Old Style" w:hAnsi="Bookman Old Style" w:cs="Times New Roman"/>
          <w:bCs/>
          <w:sz w:val="28"/>
          <w:szCs w:val="28"/>
          <w:lang w:val="el-GR"/>
        </w:rPr>
        <w:t xml:space="preserve">σφαλμένα </w:t>
      </w:r>
      <w:r w:rsidR="00FE272B">
        <w:rPr>
          <w:rFonts w:ascii="Bookman Old Style" w:hAnsi="Bookman Old Style" w:cs="Times New Roman"/>
          <w:bCs/>
          <w:sz w:val="28"/>
          <w:szCs w:val="28"/>
          <w:lang w:val="el-GR"/>
        </w:rPr>
        <w:t>και/</w:t>
      </w:r>
      <w:r w:rsidR="008A38FF">
        <w:rPr>
          <w:rFonts w:ascii="Bookman Old Style" w:hAnsi="Bookman Old Style" w:cs="Times New Roman"/>
          <w:bCs/>
          <w:sz w:val="28"/>
          <w:szCs w:val="28"/>
          <w:lang w:val="el-GR"/>
        </w:rPr>
        <w:t>ή</w:t>
      </w:r>
      <w:r w:rsidR="00FE272B">
        <w:rPr>
          <w:rFonts w:ascii="Bookman Old Style" w:hAnsi="Bookman Old Style" w:cs="Times New Roman"/>
          <w:bCs/>
          <w:sz w:val="28"/>
          <w:szCs w:val="28"/>
          <w:lang w:val="el-GR"/>
        </w:rPr>
        <w:t xml:space="preserve"> </w:t>
      </w:r>
      <w:r w:rsidR="00C20A8D">
        <w:rPr>
          <w:rFonts w:ascii="Bookman Old Style" w:hAnsi="Bookman Old Style" w:cs="Times New Roman"/>
          <w:bCs/>
          <w:sz w:val="28"/>
          <w:szCs w:val="28"/>
          <w:lang w:val="el-GR"/>
        </w:rPr>
        <w:t xml:space="preserve">κατά νομική και πραγματική πλάνη εξήγαγε το συμπέρασμα της μη απόδειξης εκ πρώτης όψεως υπόθεσης εκ μέρους της </w:t>
      </w:r>
      <w:proofErr w:type="spellStart"/>
      <w:r w:rsidR="00C20A8D">
        <w:rPr>
          <w:rFonts w:ascii="Bookman Old Style" w:hAnsi="Bookman Old Style" w:cs="Times New Roman"/>
          <w:bCs/>
          <w:sz w:val="28"/>
          <w:szCs w:val="28"/>
          <w:lang w:val="el-GR"/>
        </w:rPr>
        <w:t>Εφεσείουσας</w:t>
      </w:r>
      <w:proofErr w:type="spellEnd"/>
      <w:r w:rsidR="00903790">
        <w:rPr>
          <w:rFonts w:ascii="Bookman Old Style" w:hAnsi="Bookman Old Style" w:cs="Times New Roman"/>
          <w:bCs/>
          <w:sz w:val="28"/>
          <w:szCs w:val="28"/>
          <w:lang w:val="el-GR"/>
        </w:rPr>
        <w:t>,</w:t>
      </w:r>
      <w:r w:rsidR="00C20A8D">
        <w:rPr>
          <w:rFonts w:ascii="Bookman Old Style" w:hAnsi="Bookman Old Style" w:cs="Times New Roman"/>
          <w:bCs/>
          <w:sz w:val="28"/>
          <w:szCs w:val="28"/>
          <w:lang w:val="el-GR"/>
        </w:rPr>
        <w:t xml:space="preserve"> ενώ αυτή υπήρχε, με αποτέλεσμα να μην παραμερίσει τη</w:t>
      </w:r>
      <w:r w:rsidR="00903790">
        <w:rPr>
          <w:rFonts w:ascii="Bookman Old Style" w:hAnsi="Bookman Old Style" w:cs="Times New Roman"/>
          <w:bCs/>
          <w:sz w:val="28"/>
          <w:szCs w:val="28"/>
          <w:lang w:val="el-GR"/>
        </w:rPr>
        <w:t xml:space="preserve">ν </w:t>
      </w:r>
      <w:proofErr w:type="spellStart"/>
      <w:r w:rsidR="00903790">
        <w:rPr>
          <w:rFonts w:ascii="Bookman Old Style" w:hAnsi="Bookman Old Style" w:cs="Times New Roman"/>
          <w:bCs/>
          <w:sz w:val="28"/>
          <w:szCs w:val="28"/>
          <w:lang w:val="el-GR"/>
        </w:rPr>
        <w:t>εκδοθείσα</w:t>
      </w:r>
      <w:proofErr w:type="spellEnd"/>
      <w:r w:rsidR="00903790">
        <w:rPr>
          <w:rFonts w:ascii="Bookman Old Style" w:hAnsi="Bookman Old Style" w:cs="Times New Roman"/>
          <w:bCs/>
          <w:sz w:val="28"/>
          <w:szCs w:val="28"/>
          <w:lang w:val="el-GR"/>
        </w:rPr>
        <w:t xml:space="preserve"> </w:t>
      </w:r>
      <w:r w:rsidR="00C20A8D">
        <w:rPr>
          <w:rFonts w:ascii="Bookman Old Style" w:hAnsi="Bookman Old Style" w:cs="Times New Roman"/>
          <w:bCs/>
          <w:sz w:val="28"/>
          <w:szCs w:val="28"/>
          <w:lang w:val="el-GR"/>
        </w:rPr>
        <w:t>απόφαση</w:t>
      </w:r>
      <w:r w:rsidR="00903790">
        <w:rPr>
          <w:rFonts w:ascii="Bookman Old Style" w:hAnsi="Bookman Old Style" w:cs="Times New Roman"/>
          <w:bCs/>
          <w:sz w:val="28"/>
          <w:szCs w:val="28"/>
          <w:lang w:val="el-GR"/>
        </w:rPr>
        <w:t>,</w:t>
      </w:r>
      <w:r w:rsidR="00C20A8D">
        <w:rPr>
          <w:rFonts w:ascii="Bookman Old Style" w:hAnsi="Bookman Old Style" w:cs="Times New Roman"/>
          <w:bCs/>
          <w:sz w:val="28"/>
          <w:szCs w:val="28"/>
          <w:lang w:val="el-GR"/>
        </w:rPr>
        <w:t xml:space="preserve"> ημερομηνίας 20.</w:t>
      </w:r>
      <w:r w:rsidR="00147E8A">
        <w:rPr>
          <w:rFonts w:ascii="Bookman Old Style" w:hAnsi="Bookman Old Style" w:cs="Times New Roman"/>
          <w:bCs/>
          <w:sz w:val="28"/>
          <w:szCs w:val="28"/>
          <w:lang w:val="el-GR"/>
        </w:rPr>
        <w:t>0</w:t>
      </w:r>
      <w:r w:rsidR="00C20A8D">
        <w:rPr>
          <w:rFonts w:ascii="Bookman Old Style" w:hAnsi="Bookman Old Style" w:cs="Times New Roman"/>
          <w:bCs/>
          <w:sz w:val="28"/>
          <w:szCs w:val="28"/>
          <w:lang w:val="el-GR"/>
        </w:rPr>
        <w:t>4.2016.</w:t>
      </w:r>
    </w:p>
    <w:p w14:paraId="4279193B" w14:textId="487C5923" w:rsidR="00F0307F" w:rsidRDefault="00C20A8D" w:rsidP="000B60B5">
      <w:pPr>
        <w:tabs>
          <w:tab w:val="left" w:pos="567"/>
        </w:tabs>
        <w:spacing w:before="240" w:line="480" w:lineRule="auto"/>
        <w:rPr>
          <w:rFonts w:ascii="Bookman Old Style" w:hAnsi="Bookman Old Style" w:cs="Times New Roman"/>
          <w:bCs/>
          <w:sz w:val="28"/>
          <w:szCs w:val="28"/>
          <w:lang w:val="el-GR"/>
        </w:rPr>
      </w:pPr>
      <w:r>
        <w:rPr>
          <w:rFonts w:ascii="Bookman Old Style" w:hAnsi="Bookman Old Style" w:cs="Times New Roman"/>
          <w:bCs/>
          <w:sz w:val="28"/>
          <w:szCs w:val="28"/>
          <w:lang w:val="el-GR"/>
        </w:rPr>
        <w:tab/>
        <w:t xml:space="preserve">Το ιστορικό της υπόθεσης, σε συντομία, αποκαλύπτει ότι </w:t>
      </w:r>
      <w:r w:rsidR="00903790">
        <w:rPr>
          <w:rFonts w:ascii="Bookman Old Style" w:hAnsi="Bookman Old Style" w:cs="Times New Roman"/>
          <w:bCs/>
          <w:sz w:val="28"/>
          <w:szCs w:val="28"/>
          <w:lang w:val="el-GR"/>
        </w:rPr>
        <w:t xml:space="preserve">η Εφεσίβλητη </w:t>
      </w:r>
      <w:r w:rsidR="0004080D">
        <w:rPr>
          <w:rFonts w:ascii="Bookman Old Style" w:hAnsi="Bookman Old Style" w:cs="Times New Roman"/>
          <w:bCs/>
          <w:sz w:val="28"/>
          <w:szCs w:val="28"/>
          <w:lang w:val="el-GR"/>
        </w:rPr>
        <w:t>Τ</w:t>
      </w:r>
      <w:r w:rsidR="00903790">
        <w:rPr>
          <w:rFonts w:ascii="Bookman Old Style" w:hAnsi="Bookman Old Style" w:cs="Times New Roman"/>
          <w:bCs/>
          <w:sz w:val="28"/>
          <w:szCs w:val="28"/>
          <w:lang w:val="el-GR"/>
        </w:rPr>
        <w:t xml:space="preserve">ράπεζα, μέσω της </w:t>
      </w:r>
      <w:r>
        <w:rPr>
          <w:rFonts w:ascii="Bookman Old Style" w:hAnsi="Bookman Old Style" w:cs="Times New Roman"/>
          <w:bCs/>
          <w:sz w:val="28"/>
          <w:szCs w:val="28"/>
          <w:lang w:val="el-GR"/>
        </w:rPr>
        <w:t>Αγωγής Αρ.1396/16</w:t>
      </w:r>
      <w:r w:rsidR="00903790">
        <w:rPr>
          <w:rFonts w:ascii="Bookman Old Style" w:hAnsi="Bookman Old Style" w:cs="Times New Roman"/>
          <w:bCs/>
          <w:sz w:val="28"/>
          <w:szCs w:val="28"/>
          <w:lang w:val="el-GR"/>
        </w:rPr>
        <w:t>,</w:t>
      </w:r>
      <w:r>
        <w:rPr>
          <w:rFonts w:ascii="Bookman Old Style" w:hAnsi="Bookman Old Style" w:cs="Times New Roman"/>
          <w:bCs/>
          <w:sz w:val="28"/>
          <w:szCs w:val="28"/>
          <w:lang w:val="el-GR"/>
        </w:rPr>
        <w:t xml:space="preserve"> διεκδικούσε από τους </w:t>
      </w:r>
      <w:r w:rsidR="00FA26AF">
        <w:rPr>
          <w:rFonts w:ascii="Bookman Old Style" w:hAnsi="Bookman Old Style" w:cs="Times New Roman"/>
          <w:bCs/>
          <w:sz w:val="28"/>
          <w:szCs w:val="28"/>
          <w:lang w:val="el-GR"/>
        </w:rPr>
        <w:t>ε</w:t>
      </w:r>
      <w:r>
        <w:rPr>
          <w:rFonts w:ascii="Bookman Old Style" w:hAnsi="Bookman Old Style" w:cs="Times New Roman"/>
          <w:bCs/>
          <w:sz w:val="28"/>
          <w:szCs w:val="28"/>
          <w:lang w:val="el-GR"/>
        </w:rPr>
        <w:t xml:space="preserve">ναγόμενους διάφορα ποσά δυνάμει τραπεζικών και/ή πιστωτικών διευκολύνσεων που </w:t>
      </w:r>
      <w:r w:rsidR="00147E8A">
        <w:rPr>
          <w:rFonts w:ascii="Bookman Old Style" w:hAnsi="Bookman Old Style" w:cs="Times New Roman"/>
          <w:bCs/>
          <w:sz w:val="28"/>
          <w:szCs w:val="28"/>
          <w:lang w:val="el-GR"/>
        </w:rPr>
        <w:t xml:space="preserve">τους </w:t>
      </w:r>
      <w:r>
        <w:rPr>
          <w:rFonts w:ascii="Bookman Old Style" w:hAnsi="Bookman Old Style" w:cs="Times New Roman"/>
          <w:bCs/>
          <w:sz w:val="28"/>
          <w:szCs w:val="28"/>
          <w:lang w:val="el-GR"/>
        </w:rPr>
        <w:t>παραχώρησε</w:t>
      </w:r>
      <w:r w:rsidR="00903790">
        <w:rPr>
          <w:rFonts w:ascii="Bookman Old Style" w:hAnsi="Bookman Old Style" w:cs="Times New Roman"/>
          <w:bCs/>
          <w:sz w:val="28"/>
          <w:szCs w:val="28"/>
          <w:lang w:val="el-GR"/>
        </w:rPr>
        <w:t>,</w:t>
      </w:r>
      <w:r>
        <w:rPr>
          <w:rFonts w:ascii="Bookman Old Style" w:hAnsi="Bookman Old Style" w:cs="Times New Roman"/>
          <w:bCs/>
          <w:sz w:val="28"/>
          <w:szCs w:val="28"/>
          <w:lang w:val="el-GR"/>
        </w:rPr>
        <w:t xml:space="preserve"> ως επίσης διάταγμα εκποίησης ενυπόθηκου ακινήτου</w:t>
      </w:r>
      <w:r w:rsidR="00903790">
        <w:rPr>
          <w:rFonts w:ascii="Bookman Old Style" w:hAnsi="Bookman Old Style" w:cs="Times New Roman"/>
          <w:bCs/>
          <w:sz w:val="28"/>
          <w:szCs w:val="28"/>
          <w:lang w:val="el-GR"/>
        </w:rPr>
        <w:t xml:space="preserve"> των </w:t>
      </w:r>
      <w:r w:rsidR="00FA26AF">
        <w:rPr>
          <w:rFonts w:ascii="Bookman Old Style" w:hAnsi="Bookman Old Style" w:cs="Times New Roman"/>
          <w:bCs/>
          <w:sz w:val="28"/>
          <w:szCs w:val="28"/>
          <w:lang w:val="el-GR"/>
        </w:rPr>
        <w:t>ε</w:t>
      </w:r>
      <w:r>
        <w:rPr>
          <w:rFonts w:ascii="Bookman Old Style" w:hAnsi="Bookman Old Style" w:cs="Times New Roman"/>
          <w:bCs/>
          <w:sz w:val="28"/>
          <w:szCs w:val="28"/>
          <w:lang w:val="el-GR"/>
        </w:rPr>
        <w:t xml:space="preserve">ναγόμενων 1 και 6, που οι τελευταίοι υποθήκευσαν προς όφελος </w:t>
      </w:r>
      <w:r w:rsidR="00903790">
        <w:rPr>
          <w:rFonts w:ascii="Bookman Old Style" w:hAnsi="Bookman Old Style" w:cs="Times New Roman"/>
          <w:bCs/>
          <w:sz w:val="28"/>
          <w:szCs w:val="28"/>
          <w:lang w:val="el-GR"/>
        </w:rPr>
        <w:t>της, π</w:t>
      </w:r>
      <w:r>
        <w:rPr>
          <w:rFonts w:ascii="Bookman Old Style" w:hAnsi="Bookman Old Style" w:cs="Times New Roman"/>
          <w:bCs/>
          <w:sz w:val="28"/>
          <w:szCs w:val="28"/>
          <w:lang w:val="el-GR"/>
        </w:rPr>
        <w:t>ρος εξασφάλιση των ως άνω τραπεζικών και/ή πιστωτικών διευκολύνσεων. Στις 22.</w:t>
      </w:r>
      <w:r w:rsidR="00903790">
        <w:rPr>
          <w:rFonts w:ascii="Bookman Old Style" w:hAnsi="Bookman Old Style" w:cs="Times New Roman"/>
          <w:bCs/>
          <w:sz w:val="28"/>
          <w:szCs w:val="28"/>
          <w:lang w:val="el-GR"/>
        </w:rPr>
        <w:t>0</w:t>
      </w:r>
      <w:r>
        <w:rPr>
          <w:rFonts w:ascii="Bookman Old Style" w:hAnsi="Bookman Old Style" w:cs="Times New Roman"/>
          <w:bCs/>
          <w:sz w:val="28"/>
          <w:szCs w:val="28"/>
          <w:lang w:val="el-GR"/>
        </w:rPr>
        <w:t>3.2016</w:t>
      </w:r>
      <w:r w:rsidR="00903790">
        <w:rPr>
          <w:rFonts w:ascii="Bookman Old Style" w:hAnsi="Bookman Old Style" w:cs="Times New Roman"/>
          <w:bCs/>
          <w:sz w:val="28"/>
          <w:szCs w:val="28"/>
          <w:lang w:val="el-GR"/>
        </w:rPr>
        <w:t>,</w:t>
      </w:r>
      <w:r>
        <w:rPr>
          <w:rFonts w:ascii="Bookman Old Style" w:hAnsi="Bookman Old Style" w:cs="Times New Roman"/>
          <w:bCs/>
          <w:sz w:val="28"/>
          <w:szCs w:val="28"/>
          <w:lang w:val="el-GR"/>
        </w:rPr>
        <w:t xml:space="preserve"> το </w:t>
      </w:r>
      <w:r w:rsidR="00903790">
        <w:rPr>
          <w:rFonts w:ascii="Bookman Old Style" w:hAnsi="Bookman Old Style" w:cs="Times New Roman"/>
          <w:bCs/>
          <w:sz w:val="28"/>
          <w:szCs w:val="28"/>
          <w:lang w:val="el-GR"/>
        </w:rPr>
        <w:t>Κ</w:t>
      </w:r>
      <w:r>
        <w:rPr>
          <w:rFonts w:ascii="Bookman Old Style" w:hAnsi="Bookman Old Style" w:cs="Times New Roman"/>
          <w:bCs/>
          <w:sz w:val="28"/>
          <w:szCs w:val="28"/>
          <w:lang w:val="el-GR"/>
        </w:rPr>
        <w:t xml:space="preserve">λητήριο </w:t>
      </w:r>
      <w:r w:rsidR="00903790">
        <w:rPr>
          <w:rFonts w:ascii="Bookman Old Style" w:hAnsi="Bookman Old Style" w:cs="Times New Roman"/>
          <w:bCs/>
          <w:sz w:val="28"/>
          <w:szCs w:val="28"/>
          <w:lang w:val="el-GR"/>
        </w:rPr>
        <w:t>Έ</w:t>
      </w:r>
      <w:r>
        <w:rPr>
          <w:rFonts w:ascii="Bookman Old Style" w:hAnsi="Bookman Old Style" w:cs="Times New Roman"/>
          <w:bCs/>
          <w:sz w:val="28"/>
          <w:szCs w:val="28"/>
          <w:lang w:val="el-GR"/>
        </w:rPr>
        <w:t xml:space="preserve">νταλμα της ως άνω αγωγής επιδόθηκε στην </w:t>
      </w:r>
      <w:proofErr w:type="spellStart"/>
      <w:r>
        <w:rPr>
          <w:rFonts w:ascii="Bookman Old Style" w:hAnsi="Bookman Old Style" w:cs="Times New Roman"/>
          <w:bCs/>
          <w:sz w:val="28"/>
          <w:szCs w:val="28"/>
          <w:lang w:val="el-GR"/>
        </w:rPr>
        <w:t>Εφεσείουσα</w:t>
      </w:r>
      <w:proofErr w:type="spellEnd"/>
      <w:r w:rsidR="00903790">
        <w:rPr>
          <w:rFonts w:ascii="Bookman Old Style" w:hAnsi="Bookman Old Style" w:cs="Times New Roman"/>
          <w:bCs/>
          <w:sz w:val="28"/>
          <w:szCs w:val="28"/>
          <w:lang w:val="el-GR"/>
        </w:rPr>
        <w:t>,</w:t>
      </w:r>
      <w:r>
        <w:rPr>
          <w:rFonts w:ascii="Bookman Old Style" w:hAnsi="Bookman Old Style" w:cs="Times New Roman"/>
          <w:bCs/>
          <w:sz w:val="28"/>
          <w:szCs w:val="28"/>
          <w:lang w:val="el-GR"/>
        </w:rPr>
        <w:t xml:space="preserve"> ενώ στις 20.</w:t>
      </w:r>
      <w:r w:rsidR="00903790">
        <w:rPr>
          <w:rFonts w:ascii="Bookman Old Style" w:hAnsi="Bookman Old Style" w:cs="Times New Roman"/>
          <w:bCs/>
          <w:sz w:val="28"/>
          <w:szCs w:val="28"/>
          <w:lang w:val="el-GR"/>
        </w:rPr>
        <w:t>0</w:t>
      </w:r>
      <w:r>
        <w:rPr>
          <w:rFonts w:ascii="Bookman Old Style" w:hAnsi="Bookman Old Style" w:cs="Times New Roman"/>
          <w:bCs/>
          <w:sz w:val="28"/>
          <w:szCs w:val="28"/>
          <w:lang w:val="el-GR"/>
        </w:rPr>
        <w:t>4.2016</w:t>
      </w:r>
      <w:r w:rsidR="00903790">
        <w:rPr>
          <w:rFonts w:ascii="Bookman Old Style" w:hAnsi="Bookman Old Style" w:cs="Times New Roman"/>
          <w:bCs/>
          <w:sz w:val="28"/>
          <w:szCs w:val="28"/>
          <w:lang w:val="el-GR"/>
        </w:rPr>
        <w:t xml:space="preserve">, </w:t>
      </w:r>
      <w:r>
        <w:rPr>
          <w:rFonts w:ascii="Bookman Old Style" w:hAnsi="Bookman Old Style" w:cs="Times New Roman"/>
          <w:bCs/>
          <w:sz w:val="28"/>
          <w:szCs w:val="28"/>
          <w:lang w:val="el-GR"/>
        </w:rPr>
        <w:t xml:space="preserve">εκδόθηκε σε βάρος </w:t>
      </w:r>
      <w:r w:rsidR="00FA26AF">
        <w:rPr>
          <w:rFonts w:ascii="Bookman Old Style" w:hAnsi="Bookman Old Style" w:cs="Times New Roman"/>
          <w:bCs/>
          <w:sz w:val="28"/>
          <w:szCs w:val="28"/>
          <w:lang w:val="el-GR"/>
        </w:rPr>
        <w:t>της,</w:t>
      </w:r>
      <w:r>
        <w:rPr>
          <w:rFonts w:ascii="Bookman Old Style" w:hAnsi="Bookman Old Style" w:cs="Times New Roman"/>
          <w:bCs/>
          <w:sz w:val="28"/>
          <w:szCs w:val="28"/>
          <w:lang w:val="el-GR"/>
        </w:rPr>
        <w:t xml:space="preserve"> ερήμην</w:t>
      </w:r>
      <w:r w:rsidR="00FA26AF">
        <w:rPr>
          <w:rFonts w:ascii="Bookman Old Style" w:hAnsi="Bookman Old Style" w:cs="Times New Roman"/>
          <w:bCs/>
          <w:sz w:val="28"/>
          <w:szCs w:val="28"/>
          <w:lang w:val="el-GR"/>
        </w:rPr>
        <w:t>,</w:t>
      </w:r>
      <w:r>
        <w:rPr>
          <w:rFonts w:ascii="Bookman Old Style" w:hAnsi="Bookman Old Style" w:cs="Times New Roman"/>
          <w:bCs/>
          <w:sz w:val="28"/>
          <w:szCs w:val="28"/>
          <w:lang w:val="el-GR"/>
        </w:rPr>
        <w:t xml:space="preserve"> απόφαση</w:t>
      </w:r>
      <w:r w:rsidR="005B58FC">
        <w:rPr>
          <w:rFonts w:ascii="Bookman Old Style" w:hAnsi="Bookman Old Style" w:cs="Times New Roman"/>
          <w:bCs/>
          <w:sz w:val="28"/>
          <w:szCs w:val="28"/>
          <w:lang w:val="el-GR"/>
        </w:rPr>
        <w:t xml:space="preserve">. </w:t>
      </w:r>
      <w:r>
        <w:rPr>
          <w:rFonts w:ascii="Bookman Old Style" w:hAnsi="Bookman Old Style" w:cs="Times New Roman"/>
          <w:bCs/>
          <w:sz w:val="28"/>
          <w:szCs w:val="28"/>
          <w:lang w:val="el-GR"/>
        </w:rPr>
        <w:t xml:space="preserve">Η </w:t>
      </w:r>
      <w:proofErr w:type="spellStart"/>
      <w:r w:rsidR="005B58FC">
        <w:rPr>
          <w:rFonts w:ascii="Bookman Old Style" w:hAnsi="Bookman Old Style" w:cs="Times New Roman"/>
          <w:bCs/>
          <w:sz w:val="28"/>
          <w:szCs w:val="28"/>
          <w:lang w:val="el-GR"/>
        </w:rPr>
        <w:t>Εφεσείουσα</w:t>
      </w:r>
      <w:proofErr w:type="spellEnd"/>
      <w:r w:rsidR="005B58FC">
        <w:rPr>
          <w:rFonts w:ascii="Bookman Old Style" w:hAnsi="Bookman Old Style" w:cs="Times New Roman"/>
          <w:bCs/>
          <w:sz w:val="28"/>
          <w:szCs w:val="28"/>
          <w:lang w:val="el-GR"/>
        </w:rPr>
        <w:t xml:space="preserve"> ε</w:t>
      </w:r>
      <w:r>
        <w:rPr>
          <w:rFonts w:ascii="Bookman Old Style" w:hAnsi="Bookman Old Style" w:cs="Times New Roman"/>
          <w:bCs/>
          <w:sz w:val="28"/>
          <w:szCs w:val="28"/>
          <w:lang w:val="el-GR"/>
        </w:rPr>
        <w:t xml:space="preserve">νημερώθηκε για την έκδοση </w:t>
      </w:r>
      <w:r w:rsidR="005B58FC">
        <w:rPr>
          <w:rFonts w:ascii="Bookman Old Style" w:hAnsi="Bookman Old Style" w:cs="Times New Roman"/>
          <w:bCs/>
          <w:sz w:val="28"/>
          <w:szCs w:val="28"/>
          <w:lang w:val="el-GR"/>
        </w:rPr>
        <w:t xml:space="preserve">της ως άνω σε βάρος της </w:t>
      </w:r>
      <w:r>
        <w:rPr>
          <w:rFonts w:ascii="Bookman Old Style" w:hAnsi="Bookman Old Style" w:cs="Times New Roman"/>
          <w:bCs/>
          <w:sz w:val="28"/>
          <w:szCs w:val="28"/>
          <w:lang w:val="el-GR"/>
        </w:rPr>
        <w:t>απόφασης</w:t>
      </w:r>
      <w:r w:rsidR="005B58FC">
        <w:rPr>
          <w:rFonts w:ascii="Bookman Old Style" w:hAnsi="Bookman Old Style" w:cs="Times New Roman"/>
          <w:bCs/>
          <w:sz w:val="28"/>
          <w:szCs w:val="28"/>
          <w:lang w:val="el-GR"/>
        </w:rPr>
        <w:t>,</w:t>
      </w:r>
      <w:r>
        <w:rPr>
          <w:rFonts w:ascii="Bookman Old Style" w:hAnsi="Bookman Old Style" w:cs="Times New Roman"/>
          <w:bCs/>
          <w:sz w:val="28"/>
          <w:szCs w:val="28"/>
          <w:lang w:val="el-GR"/>
        </w:rPr>
        <w:t xml:space="preserve"> στις 23.5.2016</w:t>
      </w:r>
      <w:r w:rsidR="005B58FC">
        <w:rPr>
          <w:rFonts w:ascii="Bookman Old Style" w:hAnsi="Bookman Old Style" w:cs="Times New Roman"/>
          <w:bCs/>
          <w:sz w:val="28"/>
          <w:szCs w:val="28"/>
          <w:lang w:val="el-GR"/>
        </w:rPr>
        <w:t xml:space="preserve"> </w:t>
      </w:r>
      <w:r w:rsidR="00147E8A">
        <w:rPr>
          <w:rFonts w:ascii="Bookman Old Style" w:hAnsi="Bookman Old Style" w:cs="Times New Roman"/>
          <w:bCs/>
          <w:sz w:val="28"/>
          <w:szCs w:val="28"/>
          <w:lang w:val="el-GR"/>
        </w:rPr>
        <w:t>και</w:t>
      </w:r>
      <w:r w:rsidR="0001663B">
        <w:rPr>
          <w:rFonts w:ascii="Bookman Old Style" w:hAnsi="Bookman Old Style" w:cs="Times New Roman"/>
          <w:bCs/>
          <w:sz w:val="28"/>
          <w:szCs w:val="28"/>
          <w:lang w:val="el-GR"/>
        </w:rPr>
        <w:t xml:space="preserve"> </w:t>
      </w:r>
      <w:r w:rsidR="005B58FC">
        <w:rPr>
          <w:rFonts w:ascii="Bookman Old Style" w:hAnsi="Bookman Old Style" w:cs="Times New Roman"/>
          <w:bCs/>
          <w:sz w:val="28"/>
          <w:szCs w:val="28"/>
          <w:lang w:val="el-GR"/>
        </w:rPr>
        <w:t xml:space="preserve">στις </w:t>
      </w:r>
      <w:r>
        <w:rPr>
          <w:rFonts w:ascii="Bookman Old Style" w:hAnsi="Bookman Old Style" w:cs="Times New Roman"/>
          <w:bCs/>
          <w:sz w:val="28"/>
          <w:szCs w:val="28"/>
          <w:lang w:val="el-GR"/>
        </w:rPr>
        <w:t xml:space="preserve"> </w:t>
      </w:r>
      <w:r w:rsidR="005B58FC">
        <w:rPr>
          <w:rFonts w:ascii="Bookman Old Style" w:hAnsi="Bookman Old Style" w:cs="Times New Roman"/>
          <w:bCs/>
          <w:sz w:val="28"/>
          <w:szCs w:val="28"/>
          <w:lang w:val="el-GR"/>
        </w:rPr>
        <w:t>0</w:t>
      </w:r>
      <w:r>
        <w:rPr>
          <w:rFonts w:ascii="Bookman Old Style" w:hAnsi="Bookman Old Style" w:cs="Times New Roman"/>
          <w:bCs/>
          <w:sz w:val="28"/>
          <w:szCs w:val="28"/>
          <w:lang w:val="el-GR"/>
        </w:rPr>
        <w:t>6.</w:t>
      </w:r>
      <w:r w:rsidR="005B58FC">
        <w:rPr>
          <w:rFonts w:ascii="Bookman Old Style" w:hAnsi="Bookman Old Style" w:cs="Times New Roman"/>
          <w:bCs/>
          <w:sz w:val="28"/>
          <w:szCs w:val="28"/>
          <w:lang w:val="el-GR"/>
        </w:rPr>
        <w:t>0</w:t>
      </w:r>
      <w:r>
        <w:rPr>
          <w:rFonts w:ascii="Bookman Old Style" w:hAnsi="Bookman Old Style" w:cs="Times New Roman"/>
          <w:bCs/>
          <w:sz w:val="28"/>
          <w:szCs w:val="28"/>
          <w:lang w:val="el-GR"/>
        </w:rPr>
        <w:t>6.2016</w:t>
      </w:r>
      <w:r w:rsidR="005B58FC">
        <w:rPr>
          <w:rFonts w:ascii="Bookman Old Style" w:hAnsi="Bookman Old Style" w:cs="Times New Roman"/>
          <w:bCs/>
          <w:sz w:val="28"/>
          <w:szCs w:val="28"/>
          <w:lang w:val="el-GR"/>
        </w:rPr>
        <w:t>,</w:t>
      </w:r>
      <w:r>
        <w:rPr>
          <w:rFonts w:ascii="Bookman Old Style" w:hAnsi="Bookman Old Style" w:cs="Times New Roman"/>
          <w:bCs/>
          <w:sz w:val="28"/>
          <w:szCs w:val="28"/>
          <w:lang w:val="el-GR"/>
        </w:rPr>
        <w:t xml:space="preserve"> </w:t>
      </w:r>
      <w:r w:rsidR="0001663B">
        <w:rPr>
          <w:rFonts w:ascii="Bookman Old Style" w:hAnsi="Bookman Old Style" w:cs="Times New Roman"/>
          <w:bCs/>
          <w:sz w:val="28"/>
          <w:szCs w:val="28"/>
          <w:lang w:val="el-GR"/>
        </w:rPr>
        <w:t xml:space="preserve">προχώρησε </w:t>
      </w:r>
      <w:r>
        <w:rPr>
          <w:rFonts w:ascii="Bookman Old Style" w:hAnsi="Bookman Old Style" w:cs="Times New Roman"/>
          <w:bCs/>
          <w:sz w:val="28"/>
          <w:szCs w:val="28"/>
          <w:lang w:val="el-GR"/>
        </w:rPr>
        <w:t xml:space="preserve">στην καταχώριση αίτησης για παραμερισμό και/ή ακύρωση της απόφασης. </w:t>
      </w:r>
    </w:p>
    <w:p w14:paraId="1B95ADDC" w14:textId="401A0EB2" w:rsidR="00C20A8D" w:rsidRDefault="00712A98" w:rsidP="000B60B5">
      <w:pPr>
        <w:tabs>
          <w:tab w:val="left" w:pos="567"/>
        </w:tabs>
        <w:spacing w:before="240" w:line="480" w:lineRule="auto"/>
        <w:rPr>
          <w:rFonts w:ascii="Bookman Old Style" w:hAnsi="Bookman Old Style" w:cs="Times New Roman"/>
          <w:bCs/>
          <w:sz w:val="28"/>
          <w:szCs w:val="28"/>
          <w:lang w:val="el-GR"/>
        </w:rPr>
      </w:pPr>
      <w:r>
        <w:rPr>
          <w:rFonts w:ascii="Bookman Old Style" w:hAnsi="Bookman Old Style" w:cs="Times New Roman"/>
          <w:bCs/>
          <w:sz w:val="28"/>
          <w:szCs w:val="28"/>
          <w:lang w:val="el-GR"/>
        </w:rPr>
        <w:tab/>
      </w:r>
      <w:r w:rsidR="00C20A8D">
        <w:rPr>
          <w:rFonts w:ascii="Bookman Old Style" w:hAnsi="Bookman Old Style" w:cs="Times New Roman"/>
          <w:bCs/>
          <w:sz w:val="28"/>
          <w:szCs w:val="28"/>
          <w:lang w:val="el-GR"/>
        </w:rPr>
        <w:t>Σε σχέση με το ζήτημα που προκρίνεται στον μοναδικό λόγο έφεσης</w:t>
      </w:r>
      <w:r w:rsidR="00F328CB">
        <w:rPr>
          <w:rFonts w:ascii="Bookman Old Style" w:hAnsi="Bookman Old Style" w:cs="Times New Roman"/>
          <w:bCs/>
          <w:sz w:val="28"/>
          <w:szCs w:val="28"/>
          <w:lang w:val="el-GR"/>
        </w:rPr>
        <w:t>,</w:t>
      </w:r>
      <w:r w:rsidR="00C20A8D">
        <w:rPr>
          <w:rFonts w:ascii="Bookman Old Style" w:hAnsi="Bookman Old Style" w:cs="Times New Roman"/>
          <w:bCs/>
          <w:sz w:val="28"/>
          <w:szCs w:val="28"/>
          <w:lang w:val="el-GR"/>
        </w:rPr>
        <w:t xml:space="preserve"> </w:t>
      </w:r>
      <w:r w:rsidR="0001663B">
        <w:rPr>
          <w:rFonts w:ascii="Bookman Old Style" w:hAnsi="Bookman Old Style" w:cs="Times New Roman"/>
          <w:bCs/>
          <w:sz w:val="28"/>
          <w:szCs w:val="28"/>
          <w:lang w:val="el-GR"/>
        </w:rPr>
        <w:t xml:space="preserve">αποτελεί </w:t>
      </w:r>
      <w:r w:rsidR="00C20A8D">
        <w:rPr>
          <w:rFonts w:ascii="Bookman Old Style" w:hAnsi="Bookman Old Style" w:cs="Times New Roman"/>
          <w:bCs/>
          <w:sz w:val="28"/>
          <w:szCs w:val="28"/>
          <w:lang w:val="el-GR"/>
        </w:rPr>
        <w:t xml:space="preserve">θέση της </w:t>
      </w:r>
      <w:proofErr w:type="spellStart"/>
      <w:r w:rsidR="00F328CB">
        <w:rPr>
          <w:rFonts w:ascii="Bookman Old Style" w:hAnsi="Bookman Old Style" w:cs="Times New Roman"/>
          <w:bCs/>
          <w:sz w:val="28"/>
          <w:szCs w:val="28"/>
          <w:lang w:val="el-GR"/>
        </w:rPr>
        <w:t>Εφεσείουσας</w:t>
      </w:r>
      <w:proofErr w:type="spellEnd"/>
      <w:r w:rsidR="00F328CB">
        <w:rPr>
          <w:rFonts w:ascii="Bookman Old Style" w:hAnsi="Bookman Old Style" w:cs="Times New Roman"/>
          <w:bCs/>
          <w:sz w:val="28"/>
          <w:szCs w:val="28"/>
          <w:lang w:val="el-GR"/>
        </w:rPr>
        <w:t xml:space="preserve"> ότι </w:t>
      </w:r>
      <w:r w:rsidR="00C20A8D">
        <w:rPr>
          <w:rFonts w:ascii="Bookman Old Style" w:hAnsi="Bookman Old Style" w:cs="Times New Roman"/>
          <w:bCs/>
          <w:sz w:val="28"/>
          <w:szCs w:val="28"/>
          <w:lang w:val="el-GR"/>
        </w:rPr>
        <w:t xml:space="preserve">είχε πολύ καλή υπεράσπιση </w:t>
      </w:r>
      <w:r w:rsidR="00F328CB">
        <w:rPr>
          <w:rFonts w:ascii="Bookman Old Style" w:hAnsi="Bookman Old Style" w:cs="Times New Roman"/>
          <w:bCs/>
          <w:sz w:val="28"/>
          <w:szCs w:val="28"/>
          <w:lang w:val="el-GR"/>
        </w:rPr>
        <w:t xml:space="preserve">αφού η </w:t>
      </w:r>
      <w:r w:rsidR="00DF43A1">
        <w:rPr>
          <w:rFonts w:ascii="Bookman Old Style" w:hAnsi="Bookman Old Style" w:cs="Times New Roman"/>
          <w:bCs/>
          <w:sz w:val="28"/>
          <w:szCs w:val="28"/>
          <w:lang w:val="el-GR"/>
        </w:rPr>
        <w:t>Σ</w:t>
      </w:r>
      <w:r w:rsidR="00F328CB">
        <w:rPr>
          <w:rFonts w:ascii="Bookman Old Style" w:hAnsi="Bookman Old Style" w:cs="Times New Roman"/>
          <w:bCs/>
          <w:sz w:val="28"/>
          <w:szCs w:val="28"/>
          <w:lang w:val="el-GR"/>
        </w:rPr>
        <w:t xml:space="preserve">ύμβαση </w:t>
      </w:r>
      <w:r w:rsidR="00DF43A1">
        <w:rPr>
          <w:rFonts w:ascii="Bookman Old Style" w:hAnsi="Bookman Old Style" w:cs="Times New Roman"/>
          <w:bCs/>
          <w:sz w:val="28"/>
          <w:szCs w:val="28"/>
          <w:lang w:val="el-GR"/>
        </w:rPr>
        <w:t>Υ</w:t>
      </w:r>
      <w:r w:rsidR="00F328CB">
        <w:rPr>
          <w:rFonts w:ascii="Bookman Old Style" w:hAnsi="Bookman Old Style" w:cs="Times New Roman"/>
          <w:bCs/>
          <w:sz w:val="28"/>
          <w:szCs w:val="28"/>
          <w:lang w:val="el-GR"/>
        </w:rPr>
        <w:t>ποθήκης που υπ</w:t>
      </w:r>
      <w:r w:rsidR="0004080D">
        <w:rPr>
          <w:rFonts w:ascii="Bookman Old Style" w:hAnsi="Bookman Old Style" w:cs="Times New Roman"/>
          <w:bCs/>
          <w:sz w:val="28"/>
          <w:szCs w:val="28"/>
          <w:lang w:val="el-GR"/>
        </w:rPr>
        <w:t>έ</w:t>
      </w:r>
      <w:r w:rsidR="00F328CB">
        <w:rPr>
          <w:rFonts w:ascii="Bookman Old Style" w:hAnsi="Bookman Old Style" w:cs="Times New Roman"/>
          <w:bCs/>
          <w:sz w:val="28"/>
          <w:szCs w:val="28"/>
          <w:lang w:val="el-GR"/>
        </w:rPr>
        <w:t xml:space="preserve">γραψε με την </w:t>
      </w:r>
      <w:r w:rsidR="000F03F9">
        <w:rPr>
          <w:rFonts w:ascii="Bookman Old Style" w:hAnsi="Bookman Old Style" w:cs="Times New Roman"/>
          <w:bCs/>
          <w:sz w:val="28"/>
          <w:szCs w:val="28"/>
          <w:lang w:val="el-GR"/>
        </w:rPr>
        <w:t>Εφ</w:t>
      </w:r>
      <w:r w:rsidR="00F328CB">
        <w:rPr>
          <w:rFonts w:ascii="Bookman Old Style" w:hAnsi="Bookman Old Style" w:cs="Times New Roman"/>
          <w:bCs/>
          <w:sz w:val="28"/>
          <w:szCs w:val="28"/>
          <w:lang w:val="el-GR"/>
        </w:rPr>
        <w:t xml:space="preserve">εσίβλητη και την εναγόμενη 1 στην Αγωγή Αρ.1396/2016, </w:t>
      </w:r>
      <w:r w:rsidR="00C20A8D">
        <w:rPr>
          <w:rFonts w:ascii="Bookman Old Style" w:hAnsi="Bookman Old Style" w:cs="Times New Roman"/>
          <w:bCs/>
          <w:sz w:val="28"/>
          <w:szCs w:val="28"/>
          <w:lang w:val="el-GR"/>
        </w:rPr>
        <w:t xml:space="preserve">υπεγράφη συνεπεία απάτης και/ή ψευδών παραστάσεων και δόλιων πράξεων των </w:t>
      </w:r>
      <w:r w:rsidR="00DF43A1">
        <w:rPr>
          <w:rFonts w:ascii="Bookman Old Style" w:hAnsi="Bookman Old Style" w:cs="Times New Roman"/>
          <w:bCs/>
          <w:sz w:val="28"/>
          <w:szCs w:val="28"/>
          <w:lang w:val="el-GR"/>
        </w:rPr>
        <w:t>ε</w:t>
      </w:r>
      <w:r w:rsidR="00C20A8D">
        <w:rPr>
          <w:rFonts w:ascii="Bookman Old Style" w:hAnsi="Bookman Old Style" w:cs="Times New Roman"/>
          <w:bCs/>
          <w:sz w:val="28"/>
          <w:szCs w:val="28"/>
          <w:lang w:val="el-GR"/>
        </w:rPr>
        <w:t xml:space="preserve">ναγόμενων 1 και 3 στην </w:t>
      </w:r>
      <w:r w:rsidR="0001663B">
        <w:rPr>
          <w:rFonts w:ascii="Bookman Old Style" w:hAnsi="Bookman Old Style" w:cs="Times New Roman"/>
          <w:bCs/>
          <w:sz w:val="28"/>
          <w:szCs w:val="28"/>
          <w:lang w:val="el-GR"/>
        </w:rPr>
        <w:t xml:space="preserve">ως άνω αγωγή </w:t>
      </w:r>
      <w:r w:rsidR="00C20A8D">
        <w:rPr>
          <w:rFonts w:ascii="Bookman Old Style" w:hAnsi="Bookman Old Style" w:cs="Times New Roman"/>
          <w:bCs/>
          <w:sz w:val="28"/>
          <w:szCs w:val="28"/>
          <w:lang w:val="el-GR"/>
        </w:rPr>
        <w:t xml:space="preserve">σε βάρος </w:t>
      </w:r>
      <w:r w:rsidR="00DF43A1">
        <w:rPr>
          <w:rFonts w:ascii="Bookman Old Style" w:hAnsi="Bookman Old Style" w:cs="Times New Roman"/>
          <w:bCs/>
          <w:sz w:val="28"/>
          <w:szCs w:val="28"/>
          <w:lang w:val="el-GR"/>
        </w:rPr>
        <w:t>της,</w:t>
      </w:r>
      <w:r w:rsidR="00C20A8D">
        <w:rPr>
          <w:rFonts w:ascii="Bookman Old Style" w:hAnsi="Bookman Old Style" w:cs="Times New Roman"/>
          <w:bCs/>
          <w:sz w:val="28"/>
          <w:szCs w:val="28"/>
          <w:lang w:val="el-GR"/>
        </w:rPr>
        <w:t xml:space="preserve"> οι οποίες καθιστούσαν τη Σύμβαση Υποθήκευσης ακυρώσιμη. </w:t>
      </w:r>
      <w:r w:rsidR="0016234C">
        <w:rPr>
          <w:rFonts w:ascii="Bookman Old Style" w:hAnsi="Bookman Old Style" w:cs="Times New Roman"/>
          <w:bCs/>
          <w:sz w:val="28"/>
          <w:szCs w:val="28"/>
          <w:lang w:val="el-GR"/>
        </w:rPr>
        <w:t xml:space="preserve">Ο λόγος υπογραφής της ως άνω Σύμβασης Υποθήκευσης, </w:t>
      </w:r>
      <w:proofErr w:type="spellStart"/>
      <w:r w:rsidR="0016234C">
        <w:rPr>
          <w:rFonts w:ascii="Bookman Old Style" w:hAnsi="Bookman Old Style" w:cs="Times New Roman"/>
          <w:bCs/>
          <w:sz w:val="28"/>
          <w:szCs w:val="28"/>
          <w:lang w:val="el-GR"/>
        </w:rPr>
        <w:t>προέβαλε</w:t>
      </w:r>
      <w:proofErr w:type="spellEnd"/>
      <w:r w:rsidR="0016234C">
        <w:rPr>
          <w:rFonts w:ascii="Bookman Old Style" w:hAnsi="Bookman Old Style" w:cs="Times New Roman"/>
          <w:bCs/>
          <w:sz w:val="28"/>
          <w:szCs w:val="28"/>
          <w:lang w:val="el-GR"/>
        </w:rPr>
        <w:t xml:space="preserve">, </w:t>
      </w:r>
      <w:r w:rsidR="00C20A8D">
        <w:rPr>
          <w:rFonts w:ascii="Bookman Old Style" w:hAnsi="Bookman Old Style" w:cs="Times New Roman"/>
          <w:bCs/>
          <w:sz w:val="28"/>
          <w:szCs w:val="28"/>
          <w:lang w:val="el-GR"/>
        </w:rPr>
        <w:t xml:space="preserve">με την οποία </w:t>
      </w:r>
      <w:r w:rsidR="0001663B">
        <w:rPr>
          <w:rFonts w:ascii="Bookman Old Style" w:hAnsi="Bookman Old Style" w:cs="Times New Roman"/>
          <w:bCs/>
          <w:sz w:val="28"/>
          <w:szCs w:val="28"/>
          <w:lang w:val="el-GR"/>
        </w:rPr>
        <w:t xml:space="preserve">η </w:t>
      </w:r>
      <w:proofErr w:type="spellStart"/>
      <w:r w:rsidR="0001663B">
        <w:rPr>
          <w:rFonts w:ascii="Bookman Old Style" w:hAnsi="Bookman Old Style" w:cs="Times New Roman"/>
          <w:bCs/>
          <w:sz w:val="28"/>
          <w:szCs w:val="28"/>
          <w:lang w:val="el-GR"/>
        </w:rPr>
        <w:t>Εφεσείουσα</w:t>
      </w:r>
      <w:proofErr w:type="spellEnd"/>
      <w:r w:rsidR="0001663B">
        <w:rPr>
          <w:rFonts w:ascii="Bookman Old Style" w:hAnsi="Bookman Old Style" w:cs="Times New Roman"/>
          <w:bCs/>
          <w:sz w:val="28"/>
          <w:szCs w:val="28"/>
          <w:lang w:val="el-GR"/>
        </w:rPr>
        <w:t xml:space="preserve"> </w:t>
      </w:r>
      <w:r w:rsidR="0016234C">
        <w:rPr>
          <w:rFonts w:ascii="Bookman Old Style" w:hAnsi="Bookman Old Style" w:cs="Times New Roman"/>
          <w:bCs/>
          <w:sz w:val="28"/>
          <w:szCs w:val="28"/>
          <w:lang w:val="el-GR"/>
        </w:rPr>
        <w:t xml:space="preserve">ουσιαστικά </w:t>
      </w:r>
      <w:r w:rsidR="00C20A8D">
        <w:rPr>
          <w:rFonts w:ascii="Bookman Old Style" w:hAnsi="Bookman Old Style" w:cs="Times New Roman"/>
          <w:bCs/>
          <w:sz w:val="28"/>
          <w:szCs w:val="28"/>
          <w:lang w:val="el-GR"/>
        </w:rPr>
        <w:t xml:space="preserve">εγγυήθηκε </w:t>
      </w:r>
      <w:r w:rsidR="000F03F9">
        <w:rPr>
          <w:rFonts w:ascii="Bookman Old Style" w:hAnsi="Bookman Old Style" w:cs="Times New Roman"/>
          <w:bCs/>
          <w:sz w:val="28"/>
          <w:szCs w:val="28"/>
          <w:lang w:val="el-GR"/>
        </w:rPr>
        <w:t xml:space="preserve">δάνειο για τις υποχρεώσεις της εναγόμενης 1, </w:t>
      </w:r>
      <w:r w:rsidR="00C20A8D">
        <w:rPr>
          <w:rFonts w:ascii="Bookman Old Style" w:hAnsi="Bookman Old Style" w:cs="Times New Roman"/>
          <w:bCs/>
          <w:sz w:val="28"/>
          <w:szCs w:val="28"/>
          <w:lang w:val="el-GR"/>
        </w:rPr>
        <w:t xml:space="preserve">ήταν η υπογραφή μεταξύ της </w:t>
      </w:r>
      <w:proofErr w:type="spellStart"/>
      <w:r w:rsidR="00C20A8D">
        <w:rPr>
          <w:rFonts w:ascii="Bookman Old Style" w:hAnsi="Bookman Old Style" w:cs="Times New Roman"/>
          <w:bCs/>
          <w:sz w:val="28"/>
          <w:szCs w:val="28"/>
          <w:lang w:val="el-GR"/>
        </w:rPr>
        <w:t>Εφεσείουσας</w:t>
      </w:r>
      <w:proofErr w:type="spellEnd"/>
      <w:r w:rsidR="00C20A8D">
        <w:rPr>
          <w:rFonts w:ascii="Bookman Old Style" w:hAnsi="Bookman Old Style" w:cs="Times New Roman"/>
          <w:bCs/>
          <w:sz w:val="28"/>
          <w:szCs w:val="28"/>
          <w:lang w:val="el-GR"/>
        </w:rPr>
        <w:t xml:space="preserve"> και της </w:t>
      </w:r>
      <w:r w:rsidR="00DF43A1">
        <w:rPr>
          <w:rFonts w:ascii="Bookman Old Style" w:hAnsi="Bookman Old Style" w:cs="Times New Roman"/>
          <w:bCs/>
          <w:sz w:val="28"/>
          <w:szCs w:val="28"/>
          <w:lang w:val="el-GR"/>
        </w:rPr>
        <w:t>ε</w:t>
      </w:r>
      <w:r w:rsidR="00C20A8D">
        <w:rPr>
          <w:rFonts w:ascii="Bookman Old Style" w:hAnsi="Bookman Old Style" w:cs="Times New Roman"/>
          <w:bCs/>
          <w:sz w:val="28"/>
          <w:szCs w:val="28"/>
          <w:lang w:val="el-GR"/>
        </w:rPr>
        <w:t>ναγόμενης 1</w:t>
      </w:r>
      <w:r w:rsidR="000F03F9">
        <w:rPr>
          <w:rFonts w:ascii="Bookman Old Style" w:hAnsi="Bookman Old Style" w:cs="Times New Roman"/>
          <w:bCs/>
          <w:sz w:val="28"/>
          <w:szCs w:val="28"/>
          <w:lang w:val="el-GR"/>
        </w:rPr>
        <w:t>,</w:t>
      </w:r>
      <w:r w:rsidR="00C20A8D">
        <w:rPr>
          <w:rFonts w:ascii="Bookman Old Style" w:hAnsi="Bookman Old Style" w:cs="Times New Roman"/>
          <w:bCs/>
          <w:sz w:val="28"/>
          <w:szCs w:val="28"/>
          <w:lang w:val="el-GR"/>
        </w:rPr>
        <w:t xml:space="preserve"> </w:t>
      </w:r>
      <w:r w:rsidR="0001663B">
        <w:rPr>
          <w:rFonts w:ascii="Bookman Old Style" w:hAnsi="Bookman Old Style" w:cs="Times New Roman"/>
          <w:bCs/>
          <w:sz w:val="28"/>
          <w:szCs w:val="28"/>
          <w:lang w:val="el-GR"/>
        </w:rPr>
        <w:t>«Σ</w:t>
      </w:r>
      <w:r w:rsidR="00C20A8D">
        <w:rPr>
          <w:rFonts w:ascii="Bookman Old Style" w:hAnsi="Bookman Old Style" w:cs="Times New Roman"/>
          <w:bCs/>
          <w:sz w:val="28"/>
          <w:szCs w:val="28"/>
          <w:lang w:val="el-GR"/>
        </w:rPr>
        <w:t xml:space="preserve">υμφωνίας </w:t>
      </w:r>
      <w:r w:rsidR="0001663B">
        <w:rPr>
          <w:rFonts w:ascii="Bookman Old Style" w:hAnsi="Bookman Old Style" w:cs="Times New Roman"/>
          <w:bCs/>
          <w:sz w:val="28"/>
          <w:szCs w:val="28"/>
          <w:lang w:val="el-GR"/>
        </w:rPr>
        <w:t>Α</w:t>
      </w:r>
      <w:r w:rsidR="00C20A8D">
        <w:rPr>
          <w:rFonts w:ascii="Bookman Old Style" w:hAnsi="Bookman Old Style" w:cs="Times New Roman"/>
          <w:bCs/>
          <w:sz w:val="28"/>
          <w:szCs w:val="28"/>
          <w:lang w:val="el-GR"/>
        </w:rPr>
        <w:t>ντιπαροχής</w:t>
      </w:r>
      <w:r w:rsidR="0001663B">
        <w:rPr>
          <w:rFonts w:ascii="Bookman Old Style" w:hAnsi="Bookman Old Style" w:cs="Times New Roman"/>
          <w:bCs/>
          <w:sz w:val="28"/>
          <w:szCs w:val="28"/>
          <w:lang w:val="el-GR"/>
        </w:rPr>
        <w:t>»</w:t>
      </w:r>
      <w:r w:rsidR="000F03F9">
        <w:rPr>
          <w:rFonts w:ascii="Bookman Old Style" w:hAnsi="Bookman Old Style" w:cs="Times New Roman"/>
          <w:bCs/>
          <w:sz w:val="28"/>
          <w:szCs w:val="28"/>
          <w:lang w:val="el-GR"/>
        </w:rPr>
        <w:t>,</w:t>
      </w:r>
      <w:r w:rsidR="00C20A8D">
        <w:rPr>
          <w:rFonts w:ascii="Bookman Old Style" w:hAnsi="Bookman Old Style" w:cs="Times New Roman"/>
          <w:bCs/>
          <w:sz w:val="28"/>
          <w:szCs w:val="28"/>
          <w:lang w:val="el-GR"/>
        </w:rPr>
        <w:t xml:space="preserve"> με την οποία η </w:t>
      </w:r>
      <w:r w:rsidR="00DF43A1">
        <w:rPr>
          <w:rFonts w:ascii="Bookman Old Style" w:hAnsi="Bookman Old Style" w:cs="Times New Roman"/>
          <w:bCs/>
          <w:sz w:val="28"/>
          <w:szCs w:val="28"/>
          <w:lang w:val="el-GR"/>
        </w:rPr>
        <w:t>τελευταία</w:t>
      </w:r>
      <w:r w:rsidR="0001663B">
        <w:rPr>
          <w:rFonts w:ascii="Bookman Old Style" w:hAnsi="Bookman Old Style" w:cs="Times New Roman"/>
          <w:bCs/>
          <w:sz w:val="28"/>
          <w:szCs w:val="28"/>
          <w:lang w:val="el-GR"/>
        </w:rPr>
        <w:t>,</w:t>
      </w:r>
      <w:r w:rsidR="000F03F9">
        <w:rPr>
          <w:rFonts w:ascii="Bookman Old Style" w:hAnsi="Bookman Old Style" w:cs="Times New Roman"/>
          <w:bCs/>
          <w:sz w:val="28"/>
          <w:szCs w:val="28"/>
          <w:lang w:val="el-GR"/>
        </w:rPr>
        <w:t xml:space="preserve"> ανέλαβε την </w:t>
      </w:r>
      <w:r w:rsidR="00DF43A1">
        <w:rPr>
          <w:rFonts w:ascii="Bookman Old Style" w:hAnsi="Bookman Old Style" w:cs="Times New Roman"/>
          <w:bCs/>
          <w:sz w:val="28"/>
          <w:szCs w:val="28"/>
          <w:lang w:val="el-GR"/>
        </w:rPr>
        <w:t xml:space="preserve"> </w:t>
      </w:r>
      <w:r w:rsidR="00C20A8D">
        <w:rPr>
          <w:rFonts w:ascii="Bookman Old Style" w:hAnsi="Bookman Old Style" w:cs="Times New Roman"/>
          <w:bCs/>
          <w:sz w:val="28"/>
          <w:szCs w:val="28"/>
          <w:lang w:val="el-GR"/>
        </w:rPr>
        <w:t>υποχρέωση</w:t>
      </w:r>
      <w:r w:rsidR="00DF43A1">
        <w:rPr>
          <w:rFonts w:ascii="Bookman Old Style" w:hAnsi="Bookman Old Style" w:cs="Times New Roman"/>
          <w:bCs/>
          <w:sz w:val="28"/>
          <w:szCs w:val="28"/>
          <w:lang w:val="el-GR"/>
        </w:rPr>
        <w:t xml:space="preserve"> όπως </w:t>
      </w:r>
      <w:r w:rsidR="00C20A8D">
        <w:rPr>
          <w:rFonts w:ascii="Bookman Old Style" w:hAnsi="Bookman Old Style" w:cs="Times New Roman"/>
          <w:bCs/>
          <w:sz w:val="28"/>
          <w:szCs w:val="28"/>
          <w:lang w:val="el-GR"/>
        </w:rPr>
        <w:t xml:space="preserve">με αντάλλαγμα την μεταβίβαση του μεριδίου της </w:t>
      </w:r>
      <w:proofErr w:type="spellStart"/>
      <w:r w:rsidR="00C20A8D">
        <w:rPr>
          <w:rFonts w:ascii="Bookman Old Style" w:hAnsi="Bookman Old Style" w:cs="Times New Roman"/>
          <w:bCs/>
          <w:sz w:val="28"/>
          <w:szCs w:val="28"/>
          <w:lang w:val="el-GR"/>
        </w:rPr>
        <w:t>Εφεσείουσας</w:t>
      </w:r>
      <w:proofErr w:type="spellEnd"/>
      <w:r w:rsidR="00C20A8D">
        <w:rPr>
          <w:rFonts w:ascii="Bookman Old Style" w:hAnsi="Bookman Old Style" w:cs="Times New Roman"/>
          <w:bCs/>
          <w:sz w:val="28"/>
          <w:szCs w:val="28"/>
          <w:lang w:val="el-GR"/>
        </w:rPr>
        <w:t xml:space="preserve"> στο ενυπόθηκο ακίνητο</w:t>
      </w:r>
      <w:r>
        <w:rPr>
          <w:rFonts w:ascii="Bookman Old Style" w:hAnsi="Bookman Old Style" w:cs="Times New Roman"/>
          <w:bCs/>
          <w:sz w:val="28"/>
          <w:szCs w:val="28"/>
          <w:lang w:val="el-GR"/>
        </w:rPr>
        <w:t>,</w:t>
      </w:r>
      <w:r w:rsidR="00C20A8D">
        <w:rPr>
          <w:rFonts w:ascii="Bookman Old Style" w:hAnsi="Bookman Old Style" w:cs="Times New Roman"/>
          <w:bCs/>
          <w:sz w:val="28"/>
          <w:szCs w:val="28"/>
          <w:lang w:val="el-GR"/>
        </w:rPr>
        <w:t xml:space="preserve"> να προβεί στην έγκαιρη αποπεράτωση </w:t>
      </w:r>
      <w:r>
        <w:rPr>
          <w:rFonts w:ascii="Bookman Old Style" w:hAnsi="Bookman Old Style" w:cs="Times New Roman"/>
          <w:bCs/>
          <w:sz w:val="28"/>
          <w:szCs w:val="28"/>
          <w:lang w:val="el-GR"/>
        </w:rPr>
        <w:t xml:space="preserve">σχετικής οικοδομής </w:t>
      </w:r>
      <w:r w:rsidR="00C20A8D">
        <w:rPr>
          <w:rFonts w:ascii="Bookman Old Style" w:hAnsi="Bookman Old Style" w:cs="Times New Roman"/>
          <w:bCs/>
          <w:sz w:val="28"/>
          <w:szCs w:val="28"/>
          <w:lang w:val="el-GR"/>
        </w:rPr>
        <w:t xml:space="preserve">και </w:t>
      </w:r>
      <w:r>
        <w:rPr>
          <w:rFonts w:ascii="Bookman Old Style" w:hAnsi="Bookman Old Style" w:cs="Times New Roman"/>
          <w:bCs/>
          <w:sz w:val="28"/>
          <w:szCs w:val="28"/>
          <w:lang w:val="el-GR"/>
        </w:rPr>
        <w:t xml:space="preserve">στη μεταβίβαση, </w:t>
      </w:r>
      <w:r w:rsidR="00C20A8D">
        <w:rPr>
          <w:rFonts w:ascii="Bookman Old Style" w:hAnsi="Bookman Old Style" w:cs="Times New Roman"/>
          <w:bCs/>
          <w:sz w:val="28"/>
          <w:szCs w:val="28"/>
          <w:lang w:val="el-GR"/>
        </w:rPr>
        <w:t xml:space="preserve">επ’ </w:t>
      </w:r>
      <w:proofErr w:type="spellStart"/>
      <w:r>
        <w:rPr>
          <w:rFonts w:ascii="Bookman Old Style" w:hAnsi="Bookman Old Style" w:cs="Times New Roman"/>
          <w:bCs/>
          <w:sz w:val="28"/>
          <w:szCs w:val="28"/>
          <w:lang w:val="el-GR"/>
        </w:rPr>
        <w:t>ονόματι</w:t>
      </w:r>
      <w:proofErr w:type="spellEnd"/>
      <w:r w:rsidR="00C20A8D">
        <w:rPr>
          <w:rFonts w:ascii="Bookman Old Style" w:hAnsi="Bookman Old Style" w:cs="Times New Roman"/>
          <w:bCs/>
          <w:sz w:val="28"/>
          <w:szCs w:val="28"/>
          <w:lang w:val="el-GR"/>
        </w:rPr>
        <w:t xml:space="preserve"> </w:t>
      </w:r>
      <w:r>
        <w:rPr>
          <w:rFonts w:ascii="Bookman Old Style" w:hAnsi="Bookman Old Style" w:cs="Times New Roman"/>
          <w:bCs/>
          <w:sz w:val="28"/>
          <w:szCs w:val="28"/>
          <w:lang w:val="el-GR"/>
        </w:rPr>
        <w:t>της,</w:t>
      </w:r>
      <w:r w:rsidR="00C20A8D">
        <w:rPr>
          <w:rFonts w:ascii="Bookman Old Style" w:hAnsi="Bookman Old Style" w:cs="Times New Roman"/>
          <w:bCs/>
          <w:sz w:val="28"/>
          <w:szCs w:val="28"/>
          <w:lang w:val="el-GR"/>
        </w:rPr>
        <w:t xml:space="preserve"> </w:t>
      </w:r>
      <w:r w:rsidR="00D722D0">
        <w:rPr>
          <w:rFonts w:ascii="Bookman Old Style" w:hAnsi="Bookman Old Style" w:cs="Times New Roman"/>
          <w:bCs/>
          <w:sz w:val="28"/>
          <w:szCs w:val="28"/>
          <w:lang w:val="el-GR"/>
        </w:rPr>
        <w:t xml:space="preserve">συγκεκριμένου διαμερίσματος. </w:t>
      </w:r>
      <w:r w:rsidR="0016234C">
        <w:rPr>
          <w:rFonts w:ascii="Bookman Old Style" w:hAnsi="Bookman Old Style" w:cs="Times New Roman"/>
          <w:bCs/>
          <w:sz w:val="28"/>
          <w:szCs w:val="28"/>
          <w:lang w:val="el-GR"/>
        </w:rPr>
        <w:t>Ωστόσο,</w:t>
      </w:r>
      <w:r>
        <w:rPr>
          <w:rFonts w:ascii="Bookman Old Style" w:hAnsi="Bookman Old Style" w:cs="Times New Roman"/>
          <w:bCs/>
          <w:sz w:val="28"/>
          <w:szCs w:val="28"/>
          <w:lang w:val="el-GR"/>
        </w:rPr>
        <w:t xml:space="preserve"> </w:t>
      </w:r>
      <w:r w:rsidR="00D722D0">
        <w:rPr>
          <w:rFonts w:ascii="Bookman Old Style" w:hAnsi="Bookman Old Style" w:cs="Times New Roman"/>
          <w:bCs/>
          <w:sz w:val="28"/>
          <w:szCs w:val="28"/>
          <w:lang w:val="el-GR"/>
        </w:rPr>
        <w:t xml:space="preserve">σε μεταγενέστερο στάδιο, η </w:t>
      </w:r>
      <w:proofErr w:type="spellStart"/>
      <w:r w:rsidR="00D722D0">
        <w:rPr>
          <w:rFonts w:ascii="Bookman Old Style" w:hAnsi="Bookman Old Style" w:cs="Times New Roman"/>
          <w:bCs/>
          <w:sz w:val="28"/>
          <w:szCs w:val="28"/>
          <w:lang w:val="el-GR"/>
        </w:rPr>
        <w:t>Εφεσείουσα</w:t>
      </w:r>
      <w:proofErr w:type="spellEnd"/>
      <w:r w:rsidR="00D722D0">
        <w:rPr>
          <w:rFonts w:ascii="Bookman Old Style" w:hAnsi="Bookman Old Style" w:cs="Times New Roman"/>
          <w:bCs/>
          <w:sz w:val="28"/>
          <w:szCs w:val="28"/>
          <w:lang w:val="el-GR"/>
        </w:rPr>
        <w:t xml:space="preserve"> υπέγραψε μαζί με την </w:t>
      </w:r>
      <w:r>
        <w:rPr>
          <w:rFonts w:ascii="Bookman Old Style" w:hAnsi="Bookman Old Style" w:cs="Times New Roman"/>
          <w:bCs/>
          <w:sz w:val="28"/>
          <w:szCs w:val="28"/>
          <w:lang w:val="el-GR"/>
        </w:rPr>
        <w:t>ως άνω ε</w:t>
      </w:r>
      <w:r w:rsidR="00D722D0">
        <w:rPr>
          <w:rFonts w:ascii="Bookman Old Style" w:hAnsi="Bookman Old Style" w:cs="Times New Roman"/>
          <w:bCs/>
          <w:sz w:val="28"/>
          <w:szCs w:val="28"/>
          <w:lang w:val="el-GR"/>
        </w:rPr>
        <w:t>ναγόμενη 1</w:t>
      </w:r>
      <w:r>
        <w:rPr>
          <w:rFonts w:ascii="Bookman Old Style" w:hAnsi="Bookman Old Style" w:cs="Times New Roman"/>
          <w:bCs/>
          <w:sz w:val="28"/>
          <w:szCs w:val="28"/>
          <w:lang w:val="el-GR"/>
        </w:rPr>
        <w:t>,</w:t>
      </w:r>
      <w:r w:rsidR="00D722D0">
        <w:rPr>
          <w:rFonts w:ascii="Bookman Old Style" w:hAnsi="Bookman Old Style" w:cs="Times New Roman"/>
          <w:bCs/>
          <w:sz w:val="28"/>
          <w:szCs w:val="28"/>
          <w:lang w:val="el-GR"/>
        </w:rPr>
        <w:t xml:space="preserve"> «Συμφωνία Ανταλλαγής»</w:t>
      </w:r>
      <w:r>
        <w:rPr>
          <w:rFonts w:ascii="Bookman Old Style" w:hAnsi="Bookman Old Style" w:cs="Times New Roman"/>
          <w:bCs/>
          <w:sz w:val="28"/>
          <w:szCs w:val="28"/>
          <w:lang w:val="el-GR"/>
        </w:rPr>
        <w:t>,</w:t>
      </w:r>
      <w:r w:rsidR="00D722D0">
        <w:rPr>
          <w:rFonts w:ascii="Bookman Old Style" w:hAnsi="Bookman Old Style" w:cs="Times New Roman"/>
          <w:bCs/>
          <w:sz w:val="28"/>
          <w:szCs w:val="28"/>
          <w:lang w:val="el-GR"/>
        </w:rPr>
        <w:t xml:space="preserve"> με την οποία συμφωνήθηκε μεταξύ τους όπως η </w:t>
      </w:r>
      <w:proofErr w:type="spellStart"/>
      <w:r w:rsidR="00D722D0">
        <w:rPr>
          <w:rFonts w:ascii="Bookman Old Style" w:hAnsi="Bookman Old Style" w:cs="Times New Roman"/>
          <w:bCs/>
          <w:sz w:val="28"/>
          <w:szCs w:val="28"/>
          <w:lang w:val="el-GR"/>
        </w:rPr>
        <w:t>Εφεσείουσα</w:t>
      </w:r>
      <w:proofErr w:type="spellEnd"/>
      <w:r w:rsidR="00D722D0">
        <w:rPr>
          <w:rFonts w:ascii="Bookman Old Style" w:hAnsi="Bookman Old Style" w:cs="Times New Roman"/>
          <w:bCs/>
          <w:sz w:val="28"/>
          <w:szCs w:val="28"/>
          <w:lang w:val="el-GR"/>
        </w:rPr>
        <w:t xml:space="preserve"> ανταλλάξει το διαμέρισμα το οποίο θα έπρεπε να της είχε παραδοθεί</w:t>
      </w:r>
      <w:r>
        <w:rPr>
          <w:rFonts w:ascii="Bookman Old Style" w:hAnsi="Bookman Old Style" w:cs="Times New Roman"/>
          <w:bCs/>
          <w:sz w:val="28"/>
          <w:szCs w:val="28"/>
          <w:lang w:val="el-GR"/>
        </w:rPr>
        <w:t>,</w:t>
      </w:r>
      <w:r w:rsidR="00D722D0">
        <w:rPr>
          <w:rFonts w:ascii="Bookman Old Style" w:hAnsi="Bookman Old Style" w:cs="Times New Roman"/>
          <w:bCs/>
          <w:sz w:val="28"/>
          <w:szCs w:val="28"/>
          <w:lang w:val="el-GR"/>
        </w:rPr>
        <w:t xml:space="preserve"> με οικία</w:t>
      </w:r>
      <w:r w:rsidR="00FB20FD">
        <w:rPr>
          <w:rFonts w:ascii="Bookman Old Style" w:hAnsi="Bookman Old Style" w:cs="Times New Roman"/>
          <w:bCs/>
          <w:sz w:val="28"/>
          <w:szCs w:val="28"/>
          <w:lang w:val="el-GR"/>
        </w:rPr>
        <w:t>,</w:t>
      </w:r>
      <w:r w:rsidR="00D722D0">
        <w:rPr>
          <w:rFonts w:ascii="Bookman Old Style" w:hAnsi="Bookman Old Style" w:cs="Times New Roman"/>
          <w:bCs/>
          <w:sz w:val="28"/>
          <w:szCs w:val="28"/>
          <w:lang w:val="el-GR"/>
        </w:rPr>
        <w:t xml:space="preserve"> η οποία θα ανεγ</w:t>
      </w:r>
      <w:r w:rsidR="0001663B">
        <w:rPr>
          <w:rFonts w:ascii="Bookman Old Style" w:hAnsi="Bookman Old Style" w:cs="Times New Roman"/>
          <w:bCs/>
          <w:sz w:val="28"/>
          <w:szCs w:val="28"/>
          <w:lang w:val="el-GR"/>
        </w:rPr>
        <w:t xml:space="preserve">ειρόταν </w:t>
      </w:r>
      <w:r w:rsidR="00D722D0">
        <w:rPr>
          <w:rFonts w:ascii="Bookman Old Style" w:hAnsi="Bookman Old Style" w:cs="Times New Roman"/>
          <w:bCs/>
          <w:sz w:val="28"/>
          <w:szCs w:val="28"/>
          <w:lang w:val="el-GR"/>
        </w:rPr>
        <w:t xml:space="preserve">σε συγκεκριμένο τεμάχιο </w:t>
      </w:r>
      <w:r w:rsidR="001D1154">
        <w:rPr>
          <w:rFonts w:ascii="Bookman Old Style" w:hAnsi="Bookman Old Style" w:cs="Times New Roman"/>
          <w:bCs/>
          <w:sz w:val="28"/>
          <w:szCs w:val="28"/>
          <w:lang w:val="el-GR"/>
        </w:rPr>
        <w:t xml:space="preserve">της εναγόμενης 1 </w:t>
      </w:r>
      <w:r w:rsidR="00D722D0">
        <w:rPr>
          <w:rFonts w:ascii="Bookman Old Style" w:hAnsi="Bookman Old Style" w:cs="Times New Roman"/>
          <w:bCs/>
          <w:sz w:val="28"/>
          <w:szCs w:val="28"/>
          <w:lang w:val="el-GR"/>
        </w:rPr>
        <w:t xml:space="preserve">στο Δήμο </w:t>
      </w:r>
      <w:proofErr w:type="spellStart"/>
      <w:r w:rsidR="00D722D0">
        <w:rPr>
          <w:rFonts w:ascii="Bookman Old Style" w:hAnsi="Bookman Old Style" w:cs="Times New Roman"/>
          <w:bCs/>
          <w:sz w:val="28"/>
          <w:szCs w:val="28"/>
          <w:lang w:val="el-GR"/>
        </w:rPr>
        <w:t>Ιδαλίου</w:t>
      </w:r>
      <w:proofErr w:type="spellEnd"/>
      <w:r>
        <w:rPr>
          <w:rFonts w:ascii="Bookman Old Style" w:hAnsi="Bookman Old Style" w:cs="Times New Roman"/>
          <w:bCs/>
          <w:sz w:val="28"/>
          <w:szCs w:val="28"/>
          <w:lang w:val="el-GR"/>
        </w:rPr>
        <w:t>,</w:t>
      </w:r>
      <w:r w:rsidR="00D722D0">
        <w:rPr>
          <w:rFonts w:ascii="Bookman Old Style" w:hAnsi="Bookman Old Style" w:cs="Times New Roman"/>
          <w:bCs/>
          <w:sz w:val="28"/>
          <w:szCs w:val="28"/>
          <w:lang w:val="el-GR"/>
        </w:rPr>
        <w:t xml:space="preserve"> με </w:t>
      </w:r>
      <w:r w:rsidR="00FB20FD">
        <w:rPr>
          <w:rFonts w:ascii="Bookman Old Style" w:hAnsi="Bookman Old Style" w:cs="Times New Roman"/>
          <w:bCs/>
          <w:sz w:val="28"/>
          <w:szCs w:val="28"/>
          <w:lang w:val="el-GR"/>
        </w:rPr>
        <w:t xml:space="preserve">επιπρόσθετη </w:t>
      </w:r>
      <w:r w:rsidR="00D722D0">
        <w:rPr>
          <w:rFonts w:ascii="Bookman Old Style" w:hAnsi="Bookman Old Style" w:cs="Times New Roman"/>
          <w:bCs/>
          <w:sz w:val="28"/>
          <w:szCs w:val="28"/>
          <w:lang w:val="el-GR"/>
        </w:rPr>
        <w:t xml:space="preserve">καταβολή εκ μέρους της </w:t>
      </w:r>
      <w:proofErr w:type="spellStart"/>
      <w:r w:rsidR="00D722D0">
        <w:rPr>
          <w:rFonts w:ascii="Bookman Old Style" w:hAnsi="Bookman Old Style" w:cs="Times New Roman"/>
          <w:bCs/>
          <w:sz w:val="28"/>
          <w:szCs w:val="28"/>
          <w:lang w:val="el-GR"/>
        </w:rPr>
        <w:t>Εφεσείουσας</w:t>
      </w:r>
      <w:proofErr w:type="spellEnd"/>
      <w:r w:rsidR="00D722D0">
        <w:rPr>
          <w:rFonts w:ascii="Bookman Old Style" w:hAnsi="Bookman Old Style" w:cs="Times New Roman"/>
          <w:bCs/>
          <w:sz w:val="28"/>
          <w:szCs w:val="28"/>
          <w:lang w:val="el-GR"/>
        </w:rPr>
        <w:t xml:space="preserve"> ποσού €111.000</w:t>
      </w:r>
      <w:r>
        <w:rPr>
          <w:rFonts w:ascii="Bookman Old Style" w:hAnsi="Bookman Old Style" w:cs="Times New Roman"/>
          <w:bCs/>
          <w:sz w:val="28"/>
          <w:szCs w:val="28"/>
          <w:lang w:val="el-GR"/>
        </w:rPr>
        <w:t xml:space="preserve">,00 πλέον €30.000,00 ως ΦΠΑ, ποσό </w:t>
      </w:r>
      <w:r w:rsidR="00D722D0">
        <w:rPr>
          <w:rFonts w:ascii="Bookman Old Style" w:hAnsi="Bookman Old Style" w:cs="Times New Roman"/>
          <w:bCs/>
          <w:sz w:val="28"/>
          <w:szCs w:val="28"/>
          <w:lang w:val="el-GR"/>
        </w:rPr>
        <w:t>το οποίο και κατέβαλε</w:t>
      </w:r>
      <w:r>
        <w:rPr>
          <w:rFonts w:ascii="Bookman Old Style" w:hAnsi="Bookman Old Style" w:cs="Times New Roman"/>
          <w:bCs/>
          <w:sz w:val="28"/>
          <w:szCs w:val="28"/>
          <w:lang w:val="el-GR"/>
        </w:rPr>
        <w:t>.</w:t>
      </w:r>
      <w:r w:rsidR="00D722D0">
        <w:rPr>
          <w:rFonts w:ascii="Bookman Old Style" w:hAnsi="Bookman Old Style" w:cs="Times New Roman"/>
          <w:bCs/>
          <w:sz w:val="28"/>
          <w:szCs w:val="28"/>
          <w:lang w:val="el-GR"/>
        </w:rPr>
        <w:t xml:space="preserve"> Ενόψει του γεγονότος ότι η </w:t>
      </w:r>
      <w:r>
        <w:rPr>
          <w:rFonts w:ascii="Bookman Old Style" w:hAnsi="Bookman Old Style" w:cs="Times New Roman"/>
          <w:bCs/>
          <w:sz w:val="28"/>
          <w:szCs w:val="28"/>
          <w:lang w:val="el-GR"/>
        </w:rPr>
        <w:t>ε</w:t>
      </w:r>
      <w:r w:rsidR="00D722D0">
        <w:rPr>
          <w:rFonts w:ascii="Bookman Old Style" w:hAnsi="Bookman Old Style" w:cs="Times New Roman"/>
          <w:bCs/>
          <w:sz w:val="28"/>
          <w:szCs w:val="28"/>
          <w:lang w:val="el-GR"/>
        </w:rPr>
        <w:t xml:space="preserve">ναγόμενη 1 δεν έπραξε οτιδήποτε για έκδοση τίτλου ιδιοκτησίας και εγγραφής της κατοικίας επ’ </w:t>
      </w:r>
      <w:proofErr w:type="spellStart"/>
      <w:r w:rsidR="00D722D0">
        <w:rPr>
          <w:rFonts w:ascii="Bookman Old Style" w:hAnsi="Bookman Old Style" w:cs="Times New Roman"/>
          <w:bCs/>
          <w:sz w:val="28"/>
          <w:szCs w:val="28"/>
          <w:lang w:val="el-GR"/>
        </w:rPr>
        <w:t>ονόματι</w:t>
      </w:r>
      <w:proofErr w:type="spellEnd"/>
      <w:r w:rsidR="00D722D0">
        <w:rPr>
          <w:rFonts w:ascii="Bookman Old Style" w:hAnsi="Bookman Old Style" w:cs="Times New Roman"/>
          <w:bCs/>
          <w:sz w:val="28"/>
          <w:szCs w:val="28"/>
          <w:lang w:val="el-GR"/>
        </w:rPr>
        <w:t xml:space="preserve"> της </w:t>
      </w:r>
      <w:proofErr w:type="spellStart"/>
      <w:r w:rsidR="00D722D0">
        <w:rPr>
          <w:rFonts w:ascii="Bookman Old Style" w:hAnsi="Bookman Old Style" w:cs="Times New Roman"/>
          <w:bCs/>
          <w:sz w:val="28"/>
          <w:szCs w:val="28"/>
          <w:lang w:val="el-GR"/>
        </w:rPr>
        <w:t>Εφεσείουσας</w:t>
      </w:r>
      <w:proofErr w:type="spellEnd"/>
      <w:r w:rsidR="00A677B6">
        <w:rPr>
          <w:rFonts w:ascii="Bookman Old Style" w:hAnsi="Bookman Old Style" w:cs="Times New Roman"/>
          <w:bCs/>
          <w:sz w:val="28"/>
          <w:szCs w:val="28"/>
          <w:lang w:val="el-GR"/>
        </w:rPr>
        <w:t xml:space="preserve">, όπως </w:t>
      </w:r>
      <w:r w:rsidR="0001663B">
        <w:rPr>
          <w:rFonts w:ascii="Bookman Old Style" w:hAnsi="Bookman Old Style" w:cs="Times New Roman"/>
          <w:bCs/>
          <w:sz w:val="28"/>
          <w:szCs w:val="28"/>
          <w:lang w:val="el-GR"/>
        </w:rPr>
        <w:t xml:space="preserve">και της </w:t>
      </w:r>
      <w:r w:rsidR="005E626A">
        <w:rPr>
          <w:rFonts w:ascii="Bookman Old Style" w:hAnsi="Bookman Old Style" w:cs="Times New Roman"/>
          <w:bCs/>
          <w:sz w:val="28"/>
          <w:szCs w:val="28"/>
          <w:lang w:val="el-GR"/>
        </w:rPr>
        <w:t xml:space="preserve">μεταγενέστερης πληροφόρησης της </w:t>
      </w:r>
      <w:proofErr w:type="spellStart"/>
      <w:r w:rsidR="005E626A">
        <w:rPr>
          <w:rFonts w:ascii="Bookman Old Style" w:hAnsi="Bookman Old Style" w:cs="Times New Roman"/>
          <w:bCs/>
          <w:sz w:val="28"/>
          <w:szCs w:val="28"/>
          <w:lang w:val="el-GR"/>
        </w:rPr>
        <w:t>Εφεσείουσας</w:t>
      </w:r>
      <w:proofErr w:type="spellEnd"/>
      <w:r w:rsidR="005E626A">
        <w:rPr>
          <w:rFonts w:ascii="Bookman Old Style" w:hAnsi="Bookman Old Style" w:cs="Times New Roman"/>
          <w:bCs/>
          <w:sz w:val="28"/>
          <w:szCs w:val="28"/>
          <w:lang w:val="el-GR"/>
        </w:rPr>
        <w:t xml:space="preserve"> </w:t>
      </w:r>
      <w:r w:rsidR="0001663B">
        <w:rPr>
          <w:rFonts w:ascii="Bookman Old Style" w:hAnsi="Bookman Old Style" w:cs="Times New Roman"/>
          <w:bCs/>
          <w:sz w:val="28"/>
          <w:szCs w:val="28"/>
          <w:lang w:val="el-GR"/>
        </w:rPr>
        <w:t xml:space="preserve">για το γεγονός </w:t>
      </w:r>
      <w:r w:rsidR="005E626A">
        <w:rPr>
          <w:rFonts w:ascii="Bookman Old Style" w:hAnsi="Bookman Old Style" w:cs="Times New Roman"/>
          <w:bCs/>
          <w:sz w:val="28"/>
          <w:szCs w:val="28"/>
          <w:lang w:val="el-GR"/>
        </w:rPr>
        <w:t xml:space="preserve">ότι </w:t>
      </w:r>
      <w:r w:rsidR="00D722D0">
        <w:rPr>
          <w:rFonts w:ascii="Bookman Old Style" w:hAnsi="Bookman Old Style" w:cs="Times New Roman"/>
          <w:bCs/>
          <w:sz w:val="28"/>
          <w:szCs w:val="28"/>
          <w:lang w:val="el-GR"/>
        </w:rPr>
        <w:t xml:space="preserve">η </w:t>
      </w:r>
      <w:r w:rsidR="005E626A">
        <w:rPr>
          <w:rFonts w:ascii="Bookman Old Style" w:hAnsi="Bookman Old Style" w:cs="Times New Roman"/>
          <w:bCs/>
          <w:sz w:val="28"/>
          <w:szCs w:val="28"/>
          <w:lang w:val="el-GR"/>
        </w:rPr>
        <w:t>ε</w:t>
      </w:r>
      <w:r w:rsidR="00D722D0">
        <w:rPr>
          <w:rFonts w:ascii="Bookman Old Style" w:hAnsi="Bookman Old Style" w:cs="Times New Roman"/>
          <w:bCs/>
          <w:sz w:val="28"/>
          <w:szCs w:val="28"/>
          <w:lang w:val="el-GR"/>
        </w:rPr>
        <w:t xml:space="preserve">ναγόμενη 1 ουδέποτε υπήρξε εγγεγραμμένος ιδιοκτήτης του ως άνω τεμαχίου στον Δήμο </w:t>
      </w:r>
      <w:proofErr w:type="spellStart"/>
      <w:r w:rsidR="00D722D0">
        <w:rPr>
          <w:rFonts w:ascii="Bookman Old Style" w:hAnsi="Bookman Old Style" w:cs="Times New Roman"/>
          <w:bCs/>
          <w:sz w:val="28"/>
          <w:szCs w:val="28"/>
          <w:lang w:val="el-GR"/>
        </w:rPr>
        <w:t>Ιδαλίου</w:t>
      </w:r>
      <w:proofErr w:type="spellEnd"/>
      <w:r w:rsidR="005E626A">
        <w:rPr>
          <w:rFonts w:ascii="Bookman Old Style" w:hAnsi="Bookman Old Style" w:cs="Times New Roman"/>
          <w:bCs/>
          <w:sz w:val="28"/>
          <w:szCs w:val="28"/>
          <w:lang w:val="el-GR"/>
        </w:rPr>
        <w:t xml:space="preserve"> και ότι η εν λόγω </w:t>
      </w:r>
      <w:r w:rsidR="00D722D0">
        <w:rPr>
          <w:rFonts w:ascii="Bookman Old Style" w:hAnsi="Bookman Old Style" w:cs="Times New Roman"/>
          <w:bCs/>
          <w:sz w:val="28"/>
          <w:szCs w:val="28"/>
          <w:lang w:val="el-GR"/>
        </w:rPr>
        <w:t>ακίνητη περιουσία ήταν βεβαρημένη με υποθήκες και δικαστικές αποφάσεις</w:t>
      </w:r>
      <w:r w:rsidR="005E626A">
        <w:rPr>
          <w:rFonts w:ascii="Bookman Old Style" w:hAnsi="Bookman Old Style" w:cs="Times New Roman"/>
          <w:bCs/>
          <w:sz w:val="28"/>
          <w:szCs w:val="28"/>
          <w:lang w:val="el-GR"/>
        </w:rPr>
        <w:t>, καθιστώντας αδύνατο να εξασφαλιστεί τίτλος ιδιοκτησίας,</w:t>
      </w:r>
      <w:r w:rsidR="00D722D0">
        <w:rPr>
          <w:rFonts w:ascii="Bookman Old Style" w:hAnsi="Bookman Old Style" w:cs="Times New Roman"/>
          <w:bCs/>
          <w:sz w:val="28"/>
          <w:szCs w:val="28"/>
          <w:lang w:val="el-GR"/>
        </w:rPr>
        <w:t xml:space="preserve"> απέστειλε επιστολές προς τους </w:t>
      </w:r>
      <w:r w:rsidR="005E626A">
        <w:rPr>
          <w:rFonts w:ascii="Bookman Old Style" w:hAnsi="Bookman Old Style" w:cs="Times New Roman"/>
          <w:bCs/>
          <w:sz w:val="28"/>
          <w:szCs w:val="28"/>
          <w:lang w:val="el-GR"/>
        </w:rPr>
        <w:t>υπόλοιπους ε</w:t>
      </w:r>
      <w:r w:rsidR="00D722D0">
        <w:rPr>
          <w:rFonts w:ascii="Bookman Old Style" w:hAnsi="Bookman Old Style" w:cs="Times New Roman"/>
          <w:bCs/>
          <w:sz w:val="28"/>
          <w:szCs w:val="28"/>
          <w:lang w:val="el-GR"/>
        </w:rPr>
        <w:t>ναγόμενους στην Αγωγή Αρ.1396/2016</w:t>
      </w:r>
      <w:r w:rsidR="000B31F4">
        <w:rPr>
          <w:rFonts w:ascii="Bookman Old Style" w:hAnsi="Bookman Old Style" w:cs="Times New Roman"/>
          <w:bCs/>
          <w:sz w:val="28"/>
          <w:szCs w:val="28"/>
          <w:lang w:val="el-GR"/>
        </w:rPr>
        <w:t xml:space="preserve"> όπως και στην </w:t>
      </w:r>
      <w:r w:rsidR="005E626A">
        <w:rPr>
          <w:rFonts w:ascii="Bookman Old Style" w:hAnsi="Bookman Old Style" w:cs="Times New Roman"/>
          <w:bCs/>
          <w:sz w:val="28"/>
          <w:szCs w:val="28"/>
          <w:lang w:val="el-GR"/>
        </w:rPr>
        <w:t>Εφεσίβλητη</w:t>
      </w:r>
      <w:r w:rsidR="007866BE">
        <w:rPr>
          <w:rFonts w:ascii="Bookman Old Style" w:hAnsi="Bookman Old Style" w:cs="Times New Roman"/>
          <w:bCs/>
          <w:sz w:val="28"/>
          <w:szCs w:val="28"/>
          <w:lang w:val="el-GR"/>
        </w:rPr>
        <w:t xml:space="preserve"> Τράπεζα</w:t>
      </w:r>
      <w:r w:rsidR="00FB20FD">
        <w:rPr>
          <w:rFonts w:ascii="Bookman Old Style" w:hAnsi="Bookman Old Style" w:cs="Times New Roman"/>
          <w:bCs/>
          <w:sz w:val="28"/>
          <w:szCs w:val="28"/>
          <w:lang w:val="el-GR"/>
        </w:rPr>
        <w:t>,</w:t>
      </w:r>
      <w:r w:rsidR="000B31F4">
        <w:rPr>
          <w:rFonts w:ascii="Bookman Old Style" w:hAnsi="Bookman Old Style" w:cs="Times New Roman"/>
          <w:bCs/>
          <w:sz w:val="28"/>
          <w:szCs w:val="28"/>
          <w:lang w:val="el-GR"/>
        </w:rPr>
        <w:t xml:space="preserve"> προβάλλοντας τη θέση ότι αποτελούσε το αναίτιο μέρος της Σύμβασης Υποθήκης και ότι η Εφεσίβλητη Τράπεζα θα έπρεπε να απευθυνθεί στους υπεύθυνους για την απάτη σε βάρος της. Πέραν δε της καταγγελίας της υπόθεσης στην Αστυνομία και της υποβολής σχετικού παραπόνου εναντίον των </w:t>
      </w:r>
      <w:r w:rsidR="005E626A">
        <w:rPr>
          <w:rFonts w:ascii="Bookman Old Style" w:hAnsi="Bookman Old Style" w:cs="Times New Roman"/>
          <w:bCs/>
          <w:sz w:val="28"/>
          <w:szCs w:val="28"/>
          <w:lang w:val="el-GR"/>
        </w:rPr>
        <w:t xml:space="preserve">εναγόμενων </w:t>
      </w:r>
      <w:r w:rsidR="000B31F4">
        <w:rPr>
          <w:rFonts w:ascii="Bookman Old Style" w:hAnsi="Bookman Old Style" w:cs="Times New Roman"/>
          <w:bCs/>
          <w:sz w:val="28"/>
          <w:szCs w:val="28"/>
          <w:lang w:val="el-GR"/>
        </w:rPr>
        <w:t>1 και 3</w:t>
      </w:r>
      <w:r w:rsidR="005E626A" w:rsidRPr="005E626A">
        <w:rPr>
          <w:rFonts w:ascii="Bookman Old Style" w:hAnsi="Bookman Old Style" w:cs="Times New Roman"/>
          <w:bCs/>
          <w:sz w:val="28"/>
          <w:szCs w:val="28"/>
          <w:lang w:val="el-GR"/>
        </w:rPr>
        <w:t xml:space="preserve"> </w:t>
      </w:r>
      <w:r w:rsidR="005E626A">
        <w:rPr>
          <w:rFonts w:ascii="Bookman Old Style" w:hAnsi="Bookman Old Style" w:cs="Times New Roman"/>
          <w:bCs/>
          <w:sz w:val="28"/>
          <w:szCs w:val="28"/>
          <w:lang w:val="el-GR"/>
        </w:rPr>
        <w:t xml:space="preserve">στην Αγωγή Αρ.1396/2016 για διάπραξη των αδικημάτων της απάτης και απόσπασης χρημάτων με ψευδείς παραστάσεις, </w:t>
      </w:r>
      <w:r w:rsidR="000B31F4">
        <w:rPr>
          <w:rFonts w:ascii="Bookman Old Style" w:hAnsi="Bookman Old Style" w:cs="Times New Roman"/>
          <w:bCs/>
          <w:sz w:val="28"/>
          <w:szCs w:val="28"/>
          <w:lang w:val="el-GR"/>
        </w:rPr>
        <w:t>στις 29.12.2015 απέστειλε εκ νέου επιστολή στην Εφεσίβλητη Τράπεζα</w:t>
      </w:r>
      <w:r w:rsidR="00A677B6">
        <w:rPr>
          <w:rFonts w:ascii="Bookman Old Style" w:hAnsi="Bookman Old Style" w:cs="Times New Roman"/>
          <w:bCs/>
          <w:sz w:val="28"/>
          <w:szCs w:val="28"/>
          <w:lang w:val="el-GR"/>
        </w:rPr>
        <w:t>,</w:t>
      </w:r>
      <w:r w:rsidR="000B31F4">
        <w:rPr>
          <w:rFonts w:ascii="Bookman Old Style" w:hAnsi="Bookman Old Style" w:cs="Times New Roman"/>
          <w:bCs/>
          <w:sz w:val="28"/>
          <w:szCs w:val="28"/>
          <w:lang w:val="el-GR"/>
        </w:rPr>
        <w:t xml:space="preserve"> με την οποία κατάγγελλε τη </w:t>
      </w:r>
      <w:r w:rsidR="005E626A">
        <w:rPr>
          <w:rFonts w:ascii="Bookman Old Style" w:hAnsi="Bookman Old Style" w:cs="Times New Roman"/>
          <w:bCs/>
          <w:sz w:val="28"/>
          <w:szCs w:val="28"/>
          <w:lang w:val="el-GR"/>
        </w:rPr>
        <w:t>«</w:t>
      </w:r>
      <w:r w:rsidR="0001663B">
        <w:rPr>
          <w:rFonts w:ascii="Bookman Old Style" w:hAnsi="Bookman Old Style" w:cs="Times New Roman"/>
          <w:bCs/>
          <w:sz w:val="28"/>
          <w:szCs w:val="28"/>
          <w:lang w:val="el-GR"/>
        </w:rPr>
        <w:t>Σ</w:t>
      </w:r>
      <w:r w:rsidR="000B31F4">
        <w:rPr>
          <w:rFonts w:ascii="Bookman Old Style" w:hAnsi="Bookman Old Style" w:cs="Times New Roman"/>
          <w:bCs/>
          <w:sz w:val="28"/>
          <w:szCs w:val="28"/>
          <w:lang w:val="el-GR"/>
        </w:rPr>
        <w:t xml:space="preserve">υμφωνία </w:t>
      </w:r>
      <w:r w:rsidR="0001663B">
        <w:rPr>
          <w:rFonts w:ascii="Bookman Old Style" w:hAnsi="Bookman Old Style" w:cs="Times New Roman"/>
          <w:bCs/>
          <w:sz w:val="28"/>
          <w:szCs w:val="28"/>
          <w:lang w:val="el-GR"/>
        </w:rPr>
        <w:t>Α</w:t>
      </w:r>
      <w:r w:rsidR="000B31F4">
        <w:rPr>
          <w:rFonts w:ascii="Bookman Old Style" w:hAnsi="Bookman Old Style" w:cs="Times New Roman"/>
          <w:bCs/>
          <w:sz w:val="28"/>
          <w:szCs w:val="28"/>
          <w:lang w:val="el-GR"/>
        </w:rPr>
        <w:t>ντιπαροχής</w:t>
      </w:r>
      <w:r w:rsidR="005E626A">
        <w:rPr>
          <w:rFonts w:ascii="Bookman Old Style" w:hAnsi="Bookman Old Style" w:cs="Times New Roman"/>
          <w:bCs/>
          <w:sz w:val="28"/>
          <w:szCs w:val="28"/>
          <w:lang w:val="el-GR"/>
        </w:rPr>
        <w:t>»</w:t>
      </w:r>
      <w:r w:rsidR="00FB20FD">
        <w:rPr>
          <w:rFonts w:ascii="Bookman Old Style" w:hAnsi="Bookman Old Style" w:cs="Times New Roman"/>
          <w:bCs/>
          <w:sz w:val="28"/>
          <w:szCs w:val="28"/>
          <w:lang w:val="el-GR"/>
        </w:rPr>
        <w:t>,</w:t>
      </w:r>
      <w:r w:rsidR="000B31F4">
        <w:rPr>
          <w:rFonts w:ascii="Bookman Old Style" w:hAnsi="Bookman Old Style" w:cs="Times New Roman"/>
          <w:bCs/>
          <w:sz w:val="28"/>
          <w:szCs w:val="28"/>
          <w:lang w:val="el-GR"/>
        </w:rPr>
        <w:t xml:space="preserve"> προκρίνοντας τη θέση ότι η επίδικη υποθήκη ήταν προϊόν ψευδών παραστάσεων της </w:t>
      </w:r>
      <w:r w:rsidR="00FB20FD">
        <w:rPr>
          <w:rFonts w:ascii="Bookman Old Style" w:hAnsi="Bookman Old Style" w:cs="Times New Roman"/>
          <w:bCs/>
          <w:sz w:val="28"/>
          <w:szCs w:val="28"/>
          <w:lang w:val="el-GR"/>
        </w:rPr>
        <w:t>ως</w:t>
      </w:r>
      <w:r w:rsidR="007866BE">
        <w:rPr>
          <w:rFonts w:ascii="Bookman Old Style" w:hAnsi="Bookman Old Style" w:cs="Times New Roman"/>
          <w:bCs/>
          <w:sz w:val="28"/>
          <w:szCs w:val="28"/>
          <w:lang w:val="el-GR"/>
        </w:rPr>
        <w:t xml:space="preserve"> </w:t>
      </w:r>
      <w:r w:rsidR="00FB20FD">
        <w:rPr>
          <w:rFonts w:ascii="Bookman Old Style" w:hAnsi="Bookman Old Style" w:cs="Times New Roman"/>
          <w:bCs/>
          <w:sz w:val="28"/>
          <w:szCs w:val="28"/>
          <w:lang w:val="el-GR"/>
        </w:rPr>
        <w:t>άνω ε</w:t>
      </w:r>
      <w:r w:rsidR="000B31F4">
        <w:rPr>
          <w:rFonts w:ascii="Bookman Old Style" w:hAnsi="Bookman Old Style" w:cs="Times New Roman"/>
          <w:bCs/>
          <w:sz w:val="28"/>
          <w:szCs w:val="28"/>
          <w:lang w:val="el-GR"/>
        </w:rPr>
        <w:t xml:space="preserve">ναγόμενης 1. </w:t>
      </w:r>
    </w:p>
    <w:p w14:paraId="20D9FF6C" w14:textId="57C94271" w:rsidR="00AA2135" w:rsidRDefault="000B31F4" w:rsidP="000B60B5">
      <w:pPr>
        <w:tabs>
          <w:tab w:val="left" w:pos="567"/>
        </w:tabs>
        <w:spacing w:before="240" w:line="480" w:lineRule="auto"/>
        <w:rPr>
          <w:rFonts w:ascii="Bookman Old Style" w:hAnsi="Bookman Old Style" w:cs="Times New Roman"/>
          <w:bCs/>
          <w:sz w:val="28"/>
          <w:szCs w:val="28"/>
          <w:lang w:val="el-GR"/>
        </w:rPr>
      </w:pPr>
      <w:r>
        <w:rPr>
          <w:rFonts w:ascii="Bookman Old Style" w:hAnsi="Bookman Old Style" w:cs="Times New Roman"/>
          <w:bCs/>
          <w:sz w:val="28"/>
          <w:szCs w:val="28"/>
          <w:lang w:val="el-GR"/>
        </w:rPr>
        <w:tab/>
      </w:r>
      <w:r w:rsidR="0016234C">
        <w:rPr>
          <w:rFonts w:ascii="Bookman Old Style" w:hAnsi="Bookman Old Style" w:cs="Times New Roman"/>
          <w:bCs/>
          <w:sz w:val="28"/>
          <w:szCs w:val="28"/>
          <w:lang w:val="el-GR"/>
        </w:rPr>
        <w:t>Το Πρωτόδικο Δικαστήριο, κατέληξε ότι η</w:t>
      </w:r>
      <w:r w:rsidR="00B731BE">
        <w:rPr>
          <w:rFonts w:ascii="Bookman Old Style" w:hAnsi="Bookman Old Style" w:cs="Times New Roman"/>
          <w:bCs/>
          <w:sz w:val="28"/>
          <w:szCs w:val="28"/>
          <w:lang w:val="el-GR"/>
        </w:rPr>
        <w:t xml:space="preserve"> </w:t>
      </w:r>
      <w:proofErr w:type="spellStart"/>
      <w:r w:rsidR="00B731BE">
        <w:rPr>
          <w:rFonts w:ascii="Bookman Old Style" w:hAnsi="Bookman Old Style" w:cs="Times New Roman"/>
          <w:bCs/>
          <w:sz w:val="28"/>
          <w:szCs w:val="28"/>
          <w:lang w:val="el-GR"/>
        </w:rPr>
        <w:t>Εφεσείουσα</w:t>
      </w:r>
      <w:proofErr w:type="spellEnd"/>
      <w:r w:rsidR="003F3A41">
        <w:rPr>
          <w:rFonts w:ascii="Bookman Old Style" w:hAnsi="Bookman Old Style" w:cs="Times New Roman"/>
          <w:bCs/>
          <w:sz w:val="28"/>
          <w:szCs w:val="28"/>
          <w:lang w:val="el-GR"/>
        </w:rPr>
        <w:t xml:space="preserve"> </w:t>
      </w:r>
      <w:r w:rsidR="00B731BE">
        <w:rPr>
          <w:rFonts w:ascii="Bookman Old Style" w:hAnsi="Bookman Old Style" w:cs="Times New Roman"/>
          <w:bCs/>
          <w:sz w:val="28"/>
          <w:szCs w:val="28"/>
          <w:lang w:val="el-GR"/>
        </w:rPr>
        <w:t xml:space="preserve"> απέτυχε να </w:t>
      </w:r>
      <w:r>
        <w:rPr>
          <w:rFonts w:ascii="Bookman Old Style" w:hAnsi="Bookman Old Style" w:cs="Times New Roman"/>
          <w:bCs/>
          <w:sz w:val="28"/>
          <w:szCs w:val="28"/>
          <w:lang w:val="el-GR"/>
        </w:rPr>
        <w:t>καταδείξει συζητήσιμη υπεράσπιση</w:t>
      </w:r>
      <w:r w:rsidR="00B731BE">
        <w:rPr>
          <w:rFonts w:ascii="Bookman Old Style" w:hAnsi="Bookman Old Style" w:cs="Times New Roman"/>
          <w:bCs/>
          <w:sz w:val="28"/>
          <w:szCs w:val="28"/>
          <w:lang w:val="el-GR"/>
        </w:rPr>
        <w:t xml:space="preserve">. Σημείωσε, επί τούτου, </w:t>
      </w:r>
      <w:r>
        <w:rPr>
          <w:rFonts w:ascii="Bookman Old Style" w:hAnsi="Bookman Old Style" w:cs="Times New Roman"/>
          <w:bCs/>
          <w:sz w:val="28"/>
          <w:szCs w:val="28"/>
          <w:lang w:val="el-GR"/>
        </w:rPr>
        <w:t xml:space="preserve"> ότι η απαίτηση της Τράπεζας εναντίον της </w:t>
      </w:r>
      <w:proofErr w:type="spellStart"/>
      <w:r w:rsidR="00B731BE">
        <w:rPr>
          <w:rFonts w:ascii="Bookman Old Style" w:hAnsi="Bookman Old Style" w:cs="Times New Roman"/>
          <w:bCs/>
          <w:sz w:val="28"/>
          <w:szCs w:val="28"/>
          <w:lang w:val="el-GR"/>
        </w:rPr>
        <w:t>Εφεσείουσας</w:t>
      </w:r>
      <w:proofErr w:type="spellEnd"/>
      <w:r w:rsidR="00B731BE">
        <w:rPr>
          <w:rFonts w:ascii="Bookman Old Style" w:hAnsi="Bookman Old Style" w:cs="Times New Roman"/>
          <w:bCs/>
          <w:sz w:val="28"/>
          <w:szCs w:val="28"/>
          <w:lang w:val="el-GR"/>
        </w:rPr>
        <w:t>,</w:t>
      </w:r>
      <w:r>
        <w:rPr>
          <w:rFonts w:ascii="Bookman Old Style" w:hAnsi="Bookman Old Style" w:cs="Times New Roman"/>
          <w:bCs/>
          <w:sz w:val="28"/>
          <w:szCs w:val="28"/>
          <w:lang w:val="el-GR"/>
        </w:rPr>
        <w:t xml:space="preserve"> εδράζεται στη Σύμβαση Υποθήκης </w:t>
      </w:r>
      <w:r w:rsidR="001D1154">
        <w:rPr>
          <w:rFonts w:ascii="Bookman Old Style" w:hAnsi="Bookman Old Style" w:cs="Times New Roman"/>
          <w:bCs/>
          <w:sz w:val="28"/>
          <w:szCs w:val="28"/>
          <w:lang w:val="el-GR"/>
        </w:rPr>
        <w:t xml:space="preserve">που </w:t>
      </w:r>
      <w:r>
        <w:rPr>
          <w:rFonts w:ascii="Bookman Old Style" w:hAnsi="Bookman Old Style" w:cs="Times New Roman"/>
          <w:bCs/>
          <w:sz w:val="28"/>
          <w:szCs w:val="28"/>
          <w:lang w:val="el-GR"/>
        </w:rPr>
        <w:t xml:space="preserve">δεν είχε άμεση σχέση με τις συναλλαγές της </w:t>
      </w:r>
      <w:proofErr w:type="spellStart"/>
      <w:r>
        <w:rPr>
          <w:rFonts w:ascii="Bookman Old Style" w:hAnsi="Bookman Old Style" w:cs="Times New Roman"/>
          <w:bCs/>
          <w:sz w:val="28"/>
          <w:szCs w:val="28"/>
          <w:lang w:val="el-GR"/>
        </w:rPr>
        <w:t>Εφεσείουσας</w:t>
      </w:r>
      <w:proofErr w:type="spellEnd"/>
      <w:r w:rsidR="00B731BE">
        <w:rPr>
          <w:rFonts w:ascii="Bookman Old Style" w:hAnsi="Bookman Old Style" w:cs="Times New Roman"/>
          <w:bCs/>
          <w:sz w:val="28"/>
          <w:szCs w:val="28"/>
          <w:lang w:val="el-GR"/>
        </w:rPr>
        <w:t xml:space="preserve"> (εναγόμενης 6) </w:t>
      </w:r>
      <w:r>
        <w:rPr>
          <w:rFonts w:ascii="Bookman Old Style" w:hAnsi="Bookman Old Style" w:cs="Times New Roman"/>
          <w:bCs/>
          <w:sz w:val="28"/>
          <w:szCs w:val="28"/>
          <w:lang w:val="el-GR"/>
        </w:rPr>
        <w:t xml:space="preserve"> και της </w:t>
      </w:r>
      <w:r w:rsidR="00B731BE">
        <w:rPr>
          <w:rFonts w:ascii="Bookman Old Style" w:hAnsi="Bookman Old Style" w:cs="Times New Roman"/>
          <w:bCs/>
          <w:sz w:val="28"/>
          <w:szCs w:val="28"/>
          <w:lang w:val="el-GR"/>
        </w:rPr>
        <w:t>ε</w:t>
      </w:r>
      <w:r>
        <w:rPr>
          <w:rFonts w:ascii="Bookman Old Style" w:hAnsi="Bookman Old Style" w:cs="Times New Roman"/>
          <w:bCs/>
          <w:sz w:val="28"/>
          <w:szCs w:val="28"/>
          <w:lang w:val="el-GR"/>
        </w:rPr>
        <w:t>ναγόμενης 1</w:t>
      </w:r>
      <w:r w:rsidR="00FB47EE">
        <w:rPr>
          <w:rFonts w:ascii="Bookman Old Style" w:hAnsi="Bookman Old Style" w:cs="Times New Roman"/>
          <w:bCs/>
          <w:sz w:val="28"/>
          <w:szCs w:val="28"/>
          <w:lang w:val="el-GR"/>
        </w:rPr>
        <w:t xml:space="preserve"> στην Αγωγή Αρ.1396/2016,</w:t>
      </w:r>
      <w:r>
        <w:rPr>
          <w:rFonts w:ascii="Bookman Old Style" w:hAnsi="Bookman Old Style" w:cs="Times New Roman"/>
          <w:bCs/>
          <w:sz w:val="28"/>
          <w:szCs w:val="28"/>
          <w:lang w:val="el-GR"/>
        </w:rPr>
        <w:t xml:space="preserve"> οι οποίες αφορούσαν αντιπαροχή ή ανταλλαγή ακινήτων. </w:t>
      </w:r>
      <w:r w:rsidR="00B731BE">
        <w:rPr>
          <w:rFonts w:ascii="Bookman Old Style" w:hAnsi="Bookman Old Style" w:cs="Times New Roman"/>
          <w:bCs/>
          <w:sz w:val="28"/>
          <w:szCs w:val="28"/>
          <w:lang w:val="el-GR"/>
        </w:rPr>
        <w:t>Η</w:t>
      </w:r>
      <w:r>
        <w:rPr>
          <w:rFonts w:ascii="Bookman Old Style" w:hAnsi="Bookman Old Style" w:cs="Times New Roman"/>
          <w:bCs/>
          <w:sz w:val="28"/>
          <w:szCs w:val="28"/>
          <w:lang w:val="el-GR"/>
        </w:rPr>
        <w:t xml:space="preserve"> Σύμβαση Υποθήκης επί της οποίας </w:t>
      </w:r>
      <w:r w:rsidR="00B731BE">
        <w:rPr>
          <w:rFonts w:ascii="Bookman Old Style" w:hAnsi="Bookman Old Style" w:cs="Times New Roman"/>
          <w:bCs/>
          <w:sz w:val="28"/>
          <w:szCs w:val="28"/>
          <w:lang w:val="el-GR"/>
        </w:rPr>
        <w:t xml:space="preserve">στηρίζεται </w:t>
      </w:r>
      <w:r>
        <w:rPr>
          <w:rFonts w:ascii="Bookman Old Style" w:hAnsi="Bookman Old Style" w:cs="Times New Roman"/>
          <w:bCs/>
          <w:sz w:val="28"/>
          <w:szCs w:val="28"/>
          <w:lang w:val="el-GR"/>
        </w:rPr>
        <w:t>η απαίτηση της Τράπεζας</w:t>
      </w:r>
      <w:r w:rsidR="00B731BE">
        <w:rPr>
          <w:rFonts w:ascii="Bookman Old Style" w:hAnsi="Bookman Old Style" w:cs="Times New Roman"/>
          <w:bCs/>
          <w:sz w:val="28"/>
          <w:szCs w:val="28"/>
          <w:lang w:val="el-GR"/>
        </w:rPr>
        <w:t xml:space="preserve">, </w:t>
      </w:r>
      <w:r w:rsidR="0071099D">
        <w:rPr>
          <w:rFonts w:ascii="Bookman Old Style" w:hAnsi="Bookman Old Style" w:cs="Times New Roman"/>
          <w:bCs/>
          <w:sz w:val="28"/>
          <w:szCs w:val="28"/>
          <w:lang w:val="el-GR"/>
        </w:rPr>
        <w:t>επισήμανε</w:t>
      </w:r>
      <w:r w:rsidR="00B731BE">
        <w:rPr>
          <w:rFonts w:ascii="Bookman Old Style" w:hAnsi="Bookman Old Style" w:cs="Times New Roman"/>
          <w:bCs/>
          <w:sz w:val="28"/>
          <w:szCs w:val="28"/>
          <w:lang w:val="el-GR"/>
        </w:rPr>
        <w:t xml:space="preserve">, </w:t>
      </w:r>
      <w:r>
        <w:rPr>
          <w:rFonts w:ascii="Bookman Old Style" w:hAnsi="Bookman Old Style" w:cs="Times New Roman"/>
          <w:bCs/>
          <w:sz w:val="28"/>
          <w:szCs w:val="28"/>
          <w:lang w:val="el-GR"/>
        </w:rPr>
        <w:t>καταρτίστηκε πολύ πιο πριν από τη Σύμβαση Ανταλλαγής Ακινήτων</w:t>
      </w:r>
      <w:r w:rsidR="00B731BE">
        <w:rPr>
          <w:rFonts w:ascii="Bookman Old Style" w:hAnsi="Bookman Old Style" w:cs="Times New Roman"/>
          <w:bCs/>
          <w:sz w:val="28"/>
          <w:szCs w:val="28"/>
          <w:lang w:val="el-GR"/>
        </w:rPr>
        <w:t>,</w:t>
      </w:r>
      <w:r>
        <w:rPr>
          <w:rFonts w:ascii="Bookman Old Style" w:hAnsi="Bookman Old Style" w:cs="Times New Roman"/>
          <w:bCs/>
          <w:sz w:val="28"/>
          <w:szCs w:val="28"/>
          <w:lang w:val="el-GR"/>
        </w:rPr>
        <w:t xml:space="preserve"> για την οποία η </w:t>
      </w:r>
      <w:proofErr w:type="spellStart"/>
      <w:r>
        <w:rPr>
          <w:rFonts w:ascii="Bookman Old Style" w:hAnsi="Bookman Old Style" w:cs="Times New Roman"/>
          <w:bCs/>
          <w:sz w:val="28"/>
          <w:szCs w:val="28"/>
          <w:lang w:val="el-GR"/>
        </w:rPr>
        <w:t>Εφεσείουσα</w:t>
      </w:r>
      <w:proofErr w:type="spellEnd"/>
      <w:r>
        <w:rPr>
          <w:rFonts w:ascii="Bookman Old Style" w:hAnsi="Bookman Old Style" w:cs="Times New Roman"/>
          <w:bCs/>
          <w:sz w:val="28"/>
          <w:szCs w:val="28"/>
          <w:lang w:val="el-GR"/>
        </w:rPr>
        <w:t xml:space="preserve"> ισχυρίζεται ότι υπήρξε θύμα απάτης </w:t>
      </w:r>
      <w:r w:rsidR="00B731BE">
        <w:rPr>
          <w:rFonts w:ascii="Bookman Old Style" w:hAnsi="Bookman Old Style" w:cs="Times New Roman"/>
          <w:bCs/>
          <w:sz w:val="28"/>
          <w:szCs w:val="28"/>
          <w:lang w:val="el-GR"/>
        </w:rPr>
        <w:t xml:space="preserve">και ψευδών παραστάσεων </w:t>
      </w:r>
      <w:r>
        <w:rPr>
          <w:rFonts w:ascii="Bookman Old Style" w:hAnsi="Bookman Old Style" w:cs="Times New Roman"/>
          <w:bCs/>
          <w:sz w:val="28"/>
          <w:szCs w:val="28"/>
          <w:lang w:val="el-GR"/>
        </w:rPr>
        <w:t xml:space="preserve">από την </w:t>
      </w:r>
      <w:r w:rsidR="00B731BE">
        <w:rPr>
          <w:rFonts w:ascii="Bookman Old Style" w:hAnsi="Bookman Old Style" w:cs="Times New Roman"/>
          <w:bCs/>
          <w:sz w:val="28"/>
          <w:szCs w:val="28"/>
          <w:lang w:val="el-GR"/>
        </w:rPr>
        <w:t>ε</w:t>
      </w:r>
      <w:r w:rsidR="00AA2135">
        <w:rPr>
          <w:rFonts w:ascii="Bookman Old Style" w:hAnsi="Bookman Old Style" w:cs="Times New Roman"/>
          <w:bCs/>
          <w:sz w:val="28"/>
          <w:szCs w:val="28"/>
          <w:lang w:val="el-GR"/>
        </w:rPr>
        <w:t xml:space="preserve">ναγόμενη 1 στην αγωγή. </w:t>
      </w:r>
      <w:r w:rsidR="00FB47EE">
        <w:rPr>
          <w:rFonts w:ascii="Bookman Old Style" w:hAnsi="Bookman Old Style" w:cs="Times New Roman"/>
          <w:bCs/>
          <w:sz w:val="28"/>
          <w:szCs w:val="28"/>
          <w:lang w:val="el-GR"/>
        </w:rPr>
        <w:t xml:space="preserve"> </w:t>
      </w:r>
      <w:r w:rsidR="00AA2135">
        <w:rPr>
          <w:rFonts w:ascii="Bookman Old Style" w:hAnsi="Bookman Old Style" w:cs="Times New Roman"/>
          <w:bCs/>
          <w:sz w:val="28"/>
          <w:szCs w:val="28"/>
          <w:lang w:val="el-GR"/>
        </w:rPr>
        <w:t>Ως εκ τούτου</w:t>
      </w:r>
      <w:r w:rsidR="00B731BE">
        <w:rPr>
          <w:rFonts w:ascii="Bookman Old Style" w:hAnsi="Bookman Old Style" w:cs="Times New Roman"/>
          <w:bCs/>
          <w:sz w:val="28"/>
          <w:szCs w:val="28"/>
          <w:lang w:val="el-GR"/>
        </w:rPr>
        <w:t xml:space="preserve">, </w:t>
      </w:r>
      <w:r w:rsidR="00AA2135">
        <w:rPr>
          <w:rFonts w:ascii="Bookman Old Style" w:hAnsi="Bookman Old Style" w:cs="Times New Roman"/>
          <w:bCs/>
          <w:sz w:val="28"/>
          <w:szCs w:val="28"/>
          <w:lang w:val="el-GR"/>
        </w:rPr>
        <w:t xml:space="preserve">οι κατ’ ισχυρισμό ψευδείς παραστάσεις της </w:t>
      </w:r>
      <w:r w:rsidR="00DE4A71">
        <w:rPr>
          <w:rFonts w:ascii="Bookman Old Style" w:hAnsi="Bookman Old Style" w:cs="Times New Roman"/>
          <w:bCs/>
          <w:sz w:val="28"/>
          <w:szCs w:val="28"/>
          <w:lang w:val="el-GR"/>
        </w:rPr>
        <w:t>ε</w:t>
      </w:r>
      <w:r w:rsidR="00AA2135">
        <w:rPr>
          <w:rFonts w:ascii="Bookman Old Style" w:hAnsi="Bookman Old Style" w:cs="Times New Roman"/>
          <w:bCs/>
          <w:sz w:val="28"/>
          <w:szCs w:val="28"/>
          <w:lang w:val="el-GR"/>
        </w:rPr>
        <w:t>ναγόμενης 1</w:t>
      </w:r>
      <w:r w:rsidR="00DE4A71">
        <w:rPr>
          <w:rFonts w:ascii="Bookman Old Style" w:hAnsi="Bookman Old Style" w:cs="Times New Roman"/>
          <w:bCs/>
          <w:sz w:val="28"/>
          <w:szCs w:val="28"/>
          <w:lang w:val="el-GR"/>
        </w:rPr>
        <w:t>,</w:t>
      </w:r>
      <w:r w:rsidR="00AA2135">
        <w:rPr>
          <w:rFonts w:ascii="Bookman Old Style" w:hAnsi="Bookman Old Style" w:cs="Times New Roman"/>
          <w:bCs/>
          <w:sz w:val="28"/>
          <w:szCs w:val="28"/>
          <w:lang w:val="el-GR"/>
        </w:rPr>
        <w:t xml:space="preserve"> δεν μπορού</w:t>
      </w:r>
      <w:r w:rsidR="00DE4A71">
        <w:rPr>
          <w:rFonts w:ascii="Bookman Old Style" w:hAnsi="Bookman Old Style" w:cs="Times New Roman"/>
          <w:bCs/>
          <w:sz w:val="28"/>
          <w:szCs w:val="28"/>
          <w:lang w:val="el-GR"/>
        </w:rPr>
        <w:t>ν</w:t>
      </w:r>
      <w:r w:rsidR="00AA2135">
        <w:rPr>
          <w:rFonts w:ascii="Bookman Old Style" w:hAnsi="Bookman Old Style" w:cs="Times New Roman"/>
          <w:bCs/>
          <w:sz w:val="28"/>
          <w:szCs w:val="28"/>
          <w:lang w:val="el-GR"/>
        </w:rPr>
        <w:t xml:space="preserve"> να επηρεάσουν τη νομιμότητα της ήδη </w:t>
      </w:r>
      <w:proofErr w:type="spellStart"/>
      <w:r w:rsidR="00DE4A71">
        <w:rPr>
          <w:rFonts w:ascii="Bookman Old Style" w:hAnsi="Bookman Old Style" w:cs="Times New Roman"/>
          <w:bCs/>
          <w:sz w:val="28"/>
          <w:szCs w:val="28"/>
          <w:lang w:val="el-GR"/>
        </w:rPr>
        <w:t>προϋπάρχουσας</w:t>
      </w:r>
      <w:proofErr w:type="spellEnd"/>
      <w:r w:rsidR="00AA2135">
        <w:rPr>
          <w:rFonts w:ascii="Bookman Old Style" w:hAnsi="Bookman Old Style" w:cs="Times New Roman"/>
          <w:bCs/>
          <w:sz w:val="28"/>
          <w:szCs w:val="28"/>
          <w:lang w:val="el-GR"/>
        </w:rPr>
        <w:t xml:space="preserve"> Σύμβασης Υποθήκης. </w:t>
      </w:r>
      <w:r w:rsidR="00DE4A71">
        <w:rPr>
          <w:rFonts w:ascii="Bookman Old Style" w:hAnsi="Bookman Old Style" w:cs="Times New Roman"/>
          <w:bCs/>
          <w:sz w:val="28"/>
          <w:szCs w:val="28"/>
          <w:lang w:val="el-GR"/>
        </w:rPr>
        <w:t>Η</w:t>
      </w:r>
      <w:r w:rsidR="00AA2135">
        <w:rPr>
          <w:rFonts w:ascii="Bookman Old Style" w:hAnsi="Bookman Old Style" w:cs="Times New Roman"/>
          <w:bCs/>
          <w:sz w:val="28"/>
          <w:szCs w:val="28"/>
          <w:lang w:val="el-GR"/>
        </w:rPr>
        <w:t xml:space="preserve"> </w:t>
      </w:r>
      <w:r w:rsidR="00DE4A71">
        <w:rPr>
          <w:rFonts w:ascii="Bookman Old Style" w:hAnsi="Bookman Old Style" w:cs="Times New Roman"/>
          <w:bCs/>
          <w:sz w:val="28"/>
          <w:szCs w:val="28"/>
          <w:lang w:val="el-GR"/>
        </w:rPr>
        <w:t xml:space="preserve">τελευταία, σημείωσε, </w:t>
      </w:r>
      <w:r w:rsidR="00AA2135">
        <w:rPr>
          <w:rFonts w:ascii="Bookman Old Style" w:hAnsi="Bookman Old Style" w:cs="Times New Roman"/>
          <w:bCs/>
          <w:sz w:val="28"/>
          <w:szCs w:val="28"/>
          <w:lang w:val="el-GR"/>
        </w:rPr>
        <w:t xml:space="preserve">καμία σχέση δεν έχει με την απάτη που η </w:t>
      </w:r>
      <w:proofErr w:type="spellStart"/>
      <w:r w:rsidR="00AA2135">
        <w:rPr>
          <w:rFonts w:ascii="Bookman Old Style" w:hAnsi="Bookman Old Style" w:cs="Times New Roman"/>
          <w:bCs/>
          <w:sz w:val="28"/>
          <w:szCs w:val="28"/>
          <w:lang w:val="el-GR"/>
        </w:rPr>
        <w:t>Εφεσείουσα</w:t>
      </w:r>
      <w:proofErr w:type="spellEnd"/>
      <w:r w:rsidR="00AA2135">
        <w:rPr>
          <w:rFonts w:ascii="Bookman Old Style" w:hAnsi="Bookman Old Style" w:cs="Times New Roman"/>
          <w:bCs/>
          <w:sz w:val="28"/>
          <w:szCs w:val="28"/>
          <w:lang w:val="el-GR"/>
        </w:rPr>
        <w:t xml:space="preserve"> ισχυρίζεται ότι διαπράχθηκε σε μεταγενέστερο στάδιο εναντίον της από την </w:t>
      </w:r>
      <w:r w:rsidR="00DE4A71">
        <w:rPr>
          <w:rFonts w:ascii="Bookman Old Style" w:hAnsi="Bookman Old Style" w:cs="Times New Roman"/>
          <w:bCs/>
          <w:sz w:val="28"/>
          <w:szCs w:val="28"/>
          <w:lang w:val="el-GR"/>
        </w:rPr>
        <w:t>ε</w:t>
      </w:r>
      <w:r w:rsidR="00AA2135">
        <w:rPr>
          <w:rFonts w:ascii="Bookman Old Style" w:hAnsi="Bookman Old Style" w:cs="Times New Roman"/>
          <w:bCs/>
          <w:sz w:val="28"/>
          <w:szCs w:val="28"/>
          <w:lang w:val="el-GR"/>
        </w:rPr>
        <w:t xml:space="preserve">ναγόμενη 1, </w:t>
      </w:r>
      <w:r w:rsidR="00DE4A71">
        <w:rPr>
          <w:rFonts w:ascii="Bookman Old Style" w:hAnsi="Bookman Old Style" w:cs="Times New Roman"/>
          <w:bCs/>
          <w:sz w:val="28"/>
          <w:szCs w:val="28"/>
          <w:lang w:val="el-GR"/>
        </w:rPr>
        <w:t>ενώ οι ισχυρισμοί για δόλο και απάτη</w:t>
      </w:r>
      <w:r w:rsidR="00E97B94" w:rsidRPr="00E97B94">
        <w:rPr>
          <w:rFonts w:ascii="Bookman Old Style" w:hAnsi="Bookman Old Style" w:cs="Times New Roman"/>
          <w:bCs/>
          <w:sz w:val="28"/>
          <w:szCs w:val="28"/>
          <w:lang w:val="el-GR"/>
        </w:rPr>
        <w:t>,</w:t>
      </w:r>
      <w:r w:rsidR="00DE4A71">
        <w:rPr>
          <w:rFonts w:ascii="Bookman Old Style" w:hAnsi="Bookman Old Style" w:cs="Times New Roman"/>
          <w:bCs/>
          <w:sz w:val="28"/>
          <w:szCs w:val="28"/>
          <w:lang w:val="el-GR"/>
        </w:rPr>
        <w:t xml:space="preserve"> που αφορούν αποκλειστικά την εναγόμενη 1 και όχι την Τράπεζα, δεν μπορούν να </w:t>
      </w:r>
      <w:r w:rsidR="00147036">
        <w:rPr>
          <w:rFonts w:ascii="Bookman Old Style" w:hAnsi="Bookman Old Style" w:cs="Times New Roman"/>
          <w:bCs/>
          <w:sz w:val="28"/>
          <w:szCs w:val="28"/>
          <w:lang w:val="el-GR"/>
        </w:rPr>
        <w:t>προβληθούν</w:t>
      </w:r>
      <w:r w:rsidR="00DE4A71">
        <w:rPr>
          <w:rFonts w:ascii="Bookman Old Style" w:hAnsi="Bookman Old Style" w:cs="Times New Roman"/>
          <w:bCs/>
          <w:sz w:val="28"/>
          <w:szCs w:val="28"/>
          <w:lang w:val="el-GR"/>
        </w:rPr>
        <w:t xml:space="preserve"> ως υπεράσπιση. </w:t>
      </w:r>
      <w:r w:rsidR="00147036">
        <w:rPr>
          <w:rFonts w:ascii="Bookman Old Style" w:hAnsi="Bookman Old Style" w:cs="Times New Roman"/>
          <w:bCs/>
          <w:sz w:val="28"/>
          <w:szCs w:val="28"/>
          <w:lang w:val="el-GR"/>
        </w:rPr>
        <w:t>Με δε</w:t>
      </w:r>
      <w:r w:rsidR="00E97B94">
        <w:rPr>
          <w:rFonts w:ascii="Bookman Old Style" w:hAnsi="Bookman Old Style" w:cs="Times New Roman"/>
          <w:bCs/>
          <w:sz w:val="28"/>
          <w:szCs w:val="28"/>
          <w:lang w:val="el-GR"/>
        </w:rPr>
        <w:t>δ</w:t>
      </w:r>
      <w:r w:rsidR="00147036">
        <w:rPr>
          <w:rFonts w:ascii="Bookman Old Style" w:hAnsi="Bookman Old Style" w:cs="Times New Roman"/>
          <w:bCs/>
          <w:sz w:val="28"/>
          <w:szCs w:val="28"/>
          <w:lang w:val="el-GR"/>
        </w:rPr>
        <w:t xml:space="preserve">ομένη την αποτυχία κατάδειξης συζητήσιμης υπεράσπισης, κατέληξε το Δικαστήριο, </w:t>
      </w:r>
      <w:r w:rsidR="003F3A41">
        <w:rPr>
          <w:rFonts w:ascii="Bookman Old Style" w:hAnsi="Bookman Old Style" w:cs="Times New Roman"/>
          <w:bCs/>
          <w:sz w:val="28"/>
          <w:szCs w:val="28"/>
          <w:lang w:val="el-GR"/>
        </w:rPr>
        <w:t xml:space="preserve">η εξέταση του </w:t>
      </w:r>
      <w:r w:rsidR="00147036">
        <w:rPr>
          <w:rFonts w:ascii="Bookman Old Style" w:hAnsi="Bookman Old Style" w:cs="Times New Roman"/>
          <w:bCs/>
          <w:sz w:val="28"/>
          <w:szCs w:val="28"/>
          <w:lang w:val="el-GR"/>
        </w:rPr>
        <w:t xml:space="preserve">ζητήματος κατά πόσο η </w:t>
      </w:r>
      <w:proofErr w:type="spellStart"/>
      <w:r w:rsidR="00147036">
        <w:rPr>
          <w:rFonts w:ascii="Bookman Old Style" w:hAnsi="Bookman Old Style" w:cs="Times New Roman"/>
          <w:bCs/>
          <w:sz w:val="28"/>
          <w:szCs w:val="28"/>
          <w:lang w:val="el-GR"/>
        </w:rPr>
        <w:t>Εφεσείουσα</w:t>
      </w:r>
      <w:proofErr w:type="spellEnd"/>
      <w:r w:rsidR="00147036">
        <w:rPr>
          <w:rFonts w:ascii="Bookman Old Style" w:hAnsi="Bookman Old Style" w:cs="Times New Roman"/>
          <w:bCs/>
          <w:sz w:val="28"/>
          <w:szCs w:val="28"/>
          <w:lang w:val="el-GR"/>
        </w:rPr>
        <w:t xml:space="preserve"> δικαιολόγησε επαρκώς τη μη εμφάνισ</w:t>
      </w:r>
      <w:r w:rsidR="00E97B94">
        <w:rPr>
          <w:rFonts w:ascii="Bookman Old Style" w:hAnsi="Bookman Old Style" w:cs="Times New Roman"/>
          <w:bCs/>
          <w:sz w:val="28"/>
          <w:szCs w:val="28"/>
          <w:lang w:val="el-GR"/>
        </w:rPr>
        <w:t>η</w:t>
      </w:r>
      <w:r w:rsidR="00147036">
        <w:rPr>
          <w:rFonts w:ascii="Bookman Old Style" w:hAnsi="Bookman Old Style" w:cs="Times New Roman"/>
          <w:bCs/>
          <w:sz w:val="28"/>
          <w:szCs w:val="28"/>
          <w:lang w:val="el-GR"/>
        </w:rPr>
        <w:t xml:space="preserve"> της στο Δικαστήριο, κατέστη άνευ </w:t>
      </w:r>
      <w:r w:rsidR="00E97B94">
        <w:rPr>
          <w:rFonts w:ascii="Bookman Old Style" w:hAnsi="Bookman Old Style" w:cs="Times New Roman"/>
          <w:bCs/>
          <w:sz w:val="28"/>
          <w:szCs w:val="28"/>
          <w:lang w:val="el-GR"/>
        </w:rPr>
        <w:t>α</w:t>
      </w:r>
      <w:r w:rsidR="00147036">
        <w:rPr>
          <w:rFonts w:ascii="Bookman Old Style" w:hAnsi="Bookman Old Style" w:cs="Times New Roman"/>
          <w:bCs/>
          <w:sz w:val="28"/>
          <w:szCs w:val="28"/>
          <w:lang w:val="el-GR"/>
        </w:rPr>
        <w:t>ντικειμένου και</w:t>
      </w:r>
      <w:r w:rsidR="0004080D">
        <w:rPr>
          <w:rFonts w:ascii="Bookman Old Style" w:hAnsi="Bookman Old Style" w:cs="Times New Roman"/>
          <w:bCs/>
          <w:sz w:val="28"/>
          <w:szCs w:val="28"/>
          <w:lang w:val="el-GR"/>
        </w:rPr>
        <w:t>,</w:t>
      </w:r>
      <w:r w:rsidR="00147036">
        <w:rPr>
          <w:rFonts w:ascii="Bookman Old Style" w:hAnsi="Bookman Old Style" w:cs="Times New Roman"/>
          <w:bCs/>
          <w:sz w:val="28"/>
          <w:szCs w:val="28"/>
          <w:lang w:val="el-GR"/>
        </w:rPr>
        <w:t xml:space="preserve"> ως εκ τούτου</w:t>
      </w:r>
      <w:r w:rsidR="0004080D">
        <w:rPr>
          <w:rFonts w:ascii="Bookman Old Style" w:hAnsi="Bookman Old Style" w:cs="Times New Roman"/>
          <w:bCs/>
          <w:sz w:val="28"/>
          <w:szCs w:val="28"/>
          <w:lang w:val="el-GR"/>
        </w:rPr>
        <w:t>,</w:t>
      </w:r>
      <w:r w:rsidR="00147036">
        <w:rPr>
          <w:rFonts w:ascii="Bookman Old Style" w:hAnsi="Bookman Old Style" w:cs="Times New Roman"/>
          <w:bCs/>
          <w:sz w:val="28"/>
          <w:szCs w:val="28"/>
          <w:lang w:val="el-GR"/>
        </w:rPr>
        <w:t xml:space="preserve"> δεν απασχόλησε το Δικαστήριο.    </w:t>
      </w:r>
    </w:p>
    <w:p w14:paraId="06DA53F7" w14:textId="23EA1CC7" w:rsidR="00AA2135" w:rsidRDefault="00AA2135" w:rsidP="000B60B5">
      <w:pPr>
        <w:tabs>
          <w:tab w:val="left" w:pos="567"/>
        </w:tabs>
        <w:spacing w:before="240" w:line="480" w:lineRule="auto"/>
        <w:rPr>
          <w:rFonts w:ascii="Bookman Old Style" w:hAnsi="Bookman Old Style" w:cs="Times New Roman"/>
          <w:bCs/>
          <w:sz w:val="28"/>
          <w:szCs w:val="28"/>
          <w:lang w:val="el-GR"/>
        </w:rPr>
      </w:pPr>
      <w:r>
        <w:rPr>
          <w:rFonts w:ascii="Bookman Old Style" w:hAnsi="Bookman Old Style" w:cs="Times New Roman"/>
          <w:bCs/>
          <w:sz w:val="28"/>
          <w:szCs w:val="28"/>
          <w:lang w:val="el-GR"/>
        </w:rPr>
        <w:tab/>
        <w:t xml:space="preserve">Έχουμε διεξέλθει και προσεκτικά μελετήσει την προσβαλλόμενη απόφαση. Ομοίως, έχουμε εξετάσει με πολλή προσοχή τις θέσεις, αναφορές και εισηγήσεις των συνηγόρων, τη νομολογία και αυθεντίες στις οποίες παρέπεμψαν </w:t>
      </w:r>
      <w:r w:rsidR="007737A4">
        <w:rPr>
          <w:rFonts w:ascii="Bookman Old Style" w:hAnsi="Bookman Old Style" w:cs="Times New Roman"/>
          <w:bCs/>
          <w:sz w:val="28"/>
          <w:szCs w:val="28"/>
          <w:lang w:val="el-GR"/>
        </w:rPr>
        <w:t xml:space="preserve">όπως και άλλη, σχετική  </w:t>
      </w:r>
      <w:r>
        <w:rPr>
          <w:rFonts w:ascii="Bookman Old Style" w:hAnsi="Bookman Old Style" w:cs="Times New Roman"/>
          <w:bCs/>
          <w:sz w:val="28"/>
          <w:szCs w:val="28"/>
          <w:lang w:val="el-GR"/>
        </w:rPr>
        <w:t xml:space="preserve">με το ζήτημα που </w:t>
      </w:r>
      <w:r w:rsidR="00FB47EE">
        <w:rPr>
          <w:rFonts w:ascii="Bookman Old Style" w:hAnsi="Bookman Old Style" w:cs="Times New Roman"/>
          <w:bCs/>
          <w:sz w:val="28"/>
          <w:szCs w:val="28"/>
          <w:lang w:val="el-GR"/>
        </w:rPr>
        <w:t>απασχολεί</w:t>
      </w:r>
      <w:r>
        <w:rPr>
          <w:rFonts w:ascii="Bookman Old Style" w:hAnsi="Bookman Old Style" w:cs="Times New Roman"/>
          <w:bCs/>
          <w:sz w:val="28"/>
          <w:szCs w:val="28"/>
          <w:lang w:val="el-GR"/>
        </w:rPr>
        <w:t xml:space="preserve"> στην παρούσα.</w:t>
      </w:r>
    </w:p>
    <w:p w14:paraId="1BB8BF86" w14:textId="2843CD7F" w:rsidR="00AA2135" w:rsidRDefault="00AA2135" w:rsidP="000B60B5">
      <w:pPr>
        <w:tabs>
          <w:tab w:val="left" w:pos="567"/>
        </w:tabs>
        <w:spacing w:before="240" w:line="480" w:lineRule="auto"/>
        <w:rPr>
          <w:rFonts w:ascii="Bookman Old Style" w:hAnsi="Bookman Old Style" w:cs="Times New Roman"/>
          <w:bCs/>
          <w:sz w:val="28"/>
          <w:szCs w:val="28"/>
          <w:lang w:val="el-GR"/>
        </w:rPr>
      </w:pPr>
      <w:r>
        <w:rPr>
          <w:rFonts w:ascii="Bookman Old Style" w:hAnsi="Bookman Old Style" w:cs="Times New Roman"/>
          <w:bCs/>
          <w:sz w:val="28"/>
          <w:szCs w:val="28"/>
          <w:lang w:val="el-GR"/>
        </w:rPr>
        <w:tab/>
        <w:t xml:space="preserve">Είναι καλά γνωστές οι αρχές οι οποίες διέπουν το ζήτημα παραμερισμού </w:t>
      </w:r>
      <w:proofErr w:type="spellStart"/>
      <w:r>
        <w:rPr>
          <w:rFonts w:ascii="Bookman Old Style" w:hAnsi="Bookman Old Style" w:cs="Times New Roman"/>
          <w:bCs/>
          <w:sz w:val="28"/>
          <w:szCs w:val="28"/>
          <w:lang w:val="el-GR"/>
        </w:rPr>
        <w:t>εκδοθείσας</w:t>
      </w:r>
      <w:proofErr w:type="spellEnd"/>
      <w:r>
        <w:rPr>
          <w:rFonts w:ascii="Bookman Old Style" w:hAnsi="Bookman Old Style" w:cs="Times New Roman"/>
          <w:bCs/>
          <w:sz w:val="28"/>
          <w:szCs w:val="28"/>
          <w:lang w:val="el-GR"/>
        </w:rPr>
        <w:t xml:space="preserve"> απόφασης λόγω μη εμφάνισης</w:t>
      </w:r>
      <w:r w:rsidR="00E97B94">
        <w:rPr>
          <w:rFonts w:ascii="Bookman Old Style" w:hAnsi="Bookman Old Style" w:cs="Times New Roman"/>
          <w:bCs/>
          <w:sz w:val="28"/>
          <w:szCs w:val="28"/>
          <w:lang w:val="el-GR"/>
        </w:rPr>
        <w:t xml:space="preserve"> στη διαδικασία,</w:t>
      </w:r>
      <w:r>
        <w:rPr>
          <w:rFonts w:ascii="Bookman Old Style" w:hAnsi="Bookman Old Style" w:cs="Times New Roman"/>
          <w:bCs/>
          <w:sz w:val="28"/>
          <w:szCs w:val="28"/>
          <w:lang w:val="el-GR"/>
        </w:rPr>
        <w:t xml:space="preserve"> στη βάση της </w:t>
      </w:r>
      <w:r w:rsidRPr="00877210">
        <w:rPr>
          <w:rFonts w:ascii="Bookman Old Style" w:hAnsi="Bookman Old Style" w:cs="Times New Roman"/>
          <w:b/>
          <w:i/>
          <w:iCs/>
          <w:sz w:val="28"/>
          <w:szCs w:val="28"/>
          <w:lang w:val="el-GR"/>
        </w:rPr>
        <w:t>Δ.17 θ.10</w:t>
      </w:r>
      <w:r w:rsidRPr="0004080D">
        <w:rPr>
          <w:rFonts w:ascii="Bookman Old Style" w:hAnsi="Bookman Old Style" w:cs="Times New Roman"/>
          <w:b/>
          <w:sz w:val="28"/>
          <w:szCs w:val="28"/>
          <w:lang w:val="el-GR"/>
        </w:rPr>
        <w:t xml:space="preserve"> </w:t>
      </w:r>
      <w:r w:rsidRPr="0004080D">
        <w:rPr>
          <w:rFonts w:ascii="Bookman Old Style" w:hAnsi="Bookman Old Style" w:cs="Times New Roman"/>
          <w:bCs/>
          <w:sz w:val="28"/>
          <w:szCs w:val="28"/>
          <w:lang w:val="el-GR"/>
        </w:rPr>
        <w:t>των</w:t>
      </w:r>
      <w:r w:rsidRPr="0004080D">
        <w:rPr>
          <w:rFonts w:ascii="Bookman Old Style" w:hAnsi="Bookman Old Style" w:cs="Times New Roman"/>
          <w:b/>
          <w:sz w:val="28"/>
          <w:szCs w:val="28"/>
          <w:lang w:val="el-GR"/>
        </w:rPr>
        <w:t xml:space="preserve"> </w:t>
      </w:r>
      <w:r w:rsidR="00951F01" w:rsidRPr="00877210">
        <w:rPr>
          <w:rFonts w:ascii="Bookman Old Style" w:hAnsi="Bookman Old Style" w:cs="Times New Roman"/>
          <w:b/>
          <w:i/>
          <w:iCs/>
          <w:sz w:val="28"/>
          <w:szCs w:val="28"/>
          <w:lang w:val="el-GR"/>
        </w:rPr>
        <w:t xml:space="preserve">περί Πολιτικής Δικονομίας </w:t>
      </w:r>
      <w:r w:rsidR="00E97B94" w:rsidRPr="00877210">
        <w:rPr>
          <w:rFonts w:ascii="Bookman Old Style" w:hAnsi="Bookman Old Style" w:cs="Times New Roman"/>
          <w:b/>
          <w:i/>
          <w:iCs/>
          <w:sz w:val="28"/>
          <w:szCs w:val="28"/>
          <w:lang w:val="el-GR"/>
        </w:rPr>
        <w:t>Διαδικαστικών Κανονισμών</w:t>
      </w:r>
      <w:r w:rsidR="00951F01">
        <w:rPr>
          <w:rFonts w:ascii="Bookman Old Style" w:hAnsi="Bookman Old Style" w:cs="Times New Roman"/>
          <w:bCs/>
          <w:sz w:val="28"/>
          <w:szCs w:val="28"/>
          <w:lang w:val="el-GR"/>
        </w:rPr>
        <w:t>,</w:t>
      </w:r>
      <w:r w:rsidR="00E97B94">
        <w:rPr>
          <w:rFonts w:ascii="Bookman Old Style" w:hAnsi="Bookman Old Style" w:cs="Times New Roman"/>
          <w:bCs/>
          <w:sz w:val="28"/>
          <w:szCs w:val="28"/>
          <w:lang w:val="el-GR"/>
        </w:rPr>
        <w:t xml:space="preserve"> </w:t>
      </w:r>
      <w:r>
        <w:rPr>
          <w:rFonts w:ascii="Bookman Old Style" w:hAnsi="Bookman Old Style" w:cs="Times New Roman"/>
          <w:bCs/>
          <w:sz w:val="28"/>
          <w:szCs w:val="28"/>
          <w:lang w:val="el-GR"/>
        </w:rPr>
        <w:t>ως ίσχυαν κατά τον ουσιώδη χρόνο.</w:t>
      </w:r>
    </w:p>
    <w:p w14:paraId="4C2B37B0" w14:textId="53F7BDBD" w:rsidR="005A3A6C" w:rsidRDefault="00AA2135" w:rsidP="007735AD">
      <w:pPr>
        <w:tabs>
          <w:tab w:val="left" w:pos="567"/>
        </w:tabs>
        <w:spacing w:before="240" w:line="480" w:lineRule="auto"/>
        <w:rPr>
          <w:rFonts w:ascii="Bookman Old Style" w:hAnsi="Bookman Old Style"/>
          <w:sz w:val="28"/>
          <w:szCs w:val="28"/>
          <w:lang w:val="el-GR"/>
        </w:rPr>
      </w:pPr>
      <w:r>
        <w:rPr>
          <w:rFonts w:ascii="Bookman Old Style" w:hAnsi="Bookman Old Style" w:cs="Times New Roman"/>
          <w:bCs/>
          <w:sz w:val="28"/>
          <w:szCs w:val="28"/>
          <w:lang w:val="el-GR"/>
        </w:rPr>
        <w:tab/>
      </w:r>
      <w:r w:rsidR="005A3A6C" w:rsidRPr="00A273B1">
        <w:rPr>
          <w:rFonts w:ascii="Bookman Old Style" w:hAnsi="Bookman Old Style"/>
          <w:sz w:val="28"/>
          <w:szCs w:val="28"/>
          <w:lang w:val="el-GR"/>
        </w:rPr>
        <w:t>Οι παράμετροι που το Δικαστήριο οφείλει να λάβει υπόψη του στ</w:t>
      </w:r>
      <w:r w:rsidR="0004080D">
        <w:rPr>
          <w:rFonts w:ascii="Bookman Old Style" w:hAnsi="Bookman Old Style"/>
          <w:sz w:val="28"/>
          <w:szCs w:val="28"/>
          <w:lang w:val="el-GR"/>
        </w:rPr>
        <w:t>ο</w:t>
      </w:r>
      <w:r w:rsidR="005A3A6C" w:rsidRPr="00A273B1">
        <w:rPr>
          <w:rFonts w:ascii="Bookman Old Style" w:hAnsi="Bookman Old Style"/>
          <w:sz w:val="28"/>
          <w:szCs w:val="28"/>
          <w:lang w:val="el-GR"/>
        </w:rPr>
        <w:t xml:space="preserve"> πλαίσι</w:t>
      </w:r>
      <w:r w:rsidR="0004080D">
        <w:rPr>
          <w:rFonts w:ascii="Bookman Old Style" w:hAnsi="Bookman Old Style"/>
          <w:sz w:val="28"/>
          <w:szCs w:val="28"/>
          <w:lang w:val="el-GR"/>
        </w:rPr>
        <w:t>ο</w:t>
      </w:r>
      <w:r w:rsidR="005A3A6C" w:rsidRPr="00A273B1">
        <w:rPr>
          <w:rFonts w:ascii="Bookman Old Style" w:hAnsi="Bookman Old Style"/>
          <w:sz w:val="28"/>
          <w:szCs w:val="28"/>
          <w:lang w:val="el-GR"/>
        </w:rPr>
        <w:t xml:space="preserve"> της άσκησης της διακριτικής του εξουσίας κατά την κρίση αιτήσεων </w:t>
      </w:r>
      <w:r w:rsidR="005A3A6C">
        <w:rPr>
          <w:rFonts w:ascii="Bookman Old Style" w:hAnsi="Bookman Old Style"/>
          <w:sz w:val="28"/>
          <w:szCs w:val="28"/>
          <w:lang w:val="el-GR"/>
        </w:rPr>
        <w:t xml:space="preserve">του είδους, </w:t>
      </w:r>
      <w:r w:rsidR="005A3A6C" w:rsidRPr="00A273B1">
        <w:rPr>
          <w:rFonts w:ascii="Bookman Old Style" w:hAnsi="Bookman Old Style"/>
          <w:sz w:val="28"/>
          <w:szCs w:val="28"/>
          <w:lang w:val="el-GR"/>
        </w:rPr>
        <w:t xml:space="preserve">έχουν εξηγηθεί σε σωρεία αποφάσεων. </w:t>
      </w:r>
      <w:r w:rsidR="0004080D">
        <w:rPr>
          <w:rFonts w:ascii="Bookman Old Style" w:hAnsi="Bookman Old Style"/>
          <w:sz w:val="28"/>
          <w:szCs w:val="28"/>
          <w:lang w:val="el-GR"/>
        </w:rPr>
        <w:t>Ο</w:t>
      </w:r>
      <w:r w:rsidR="005A3A6C" w:rsidRPr="00A273B1">
        <w:rPr>
          <w:rFonts w:ascii="Bookman Old Style" w:hAnsi="Bookman Old Style"/>
          <w:sz w:val="28"/>
          <w:szCs w:val="28"/>
          <w:lang w:val="el-GR"/>
        </w:rPr>
        <w:t xml:space="preserve"> </w:t>
      </w:r>
      <w:proofErr w:type="spellStart"/>
      <w:r w:rsidR="005A3A6C" w:rsidRPr="00A273B1">
        <w:rPr>
          <w:rFonts w:ascii="Bookman Old Style" w:hAnsi="Bookman Old Style"/>
          <w:sz w:val="28"/>
          <w:szCs w:val="28"/>
          <w:lang w:val="el-GR"/>
        </w:rPr>
        <w:t>Αιτητής</w:t>
      </w:r>
      <w:proofErr w:type="spellEnd"/>
      <w:r w:rsidR="005A3A6C" w:rsidRPr="00A273B1">
        <w:rPr>
          <w:rFonts w:ascii="Bookman Old Style" w:hAnsi="Bookman Old Style"/>
          <w:sz w:val="28"/>
          <w:szCs w:val="28"/>
          <w:lang w:val="el-GR"/>
        </w:rPr>
        <w:t xml:space="preserve"> θα πρέπει να παρουσιάσει ότι έχει εκ πρώτης όψεως υπεράσπιση και αφετέρου</w:t>
      </w:r>
      <w:r w:rsidR="005A3A6C">
        <w:rPr>
          <w:rFonts w:ascii="Bookman Old Style" w:hAnsi="Bookman Old Style"/>
          <w:sz w:val="28"/>
          <w:szCs w:val="28"/>
          <w:lang w:val="el-GR"/>
        </w:rPr>
        <w:t>,</w:t>
      </w:r>
      <w:r w:rsidR="005A3A6C" w:rsidRPr="00A273B1">
        <w:rPr>
          <w:rFonts w:ascii="Bookman Old Style" w:hAnsi="Bookman Old Style"/>
          <w:sz w:val="28"/>
          <w:szCs w:val="28"/>
          <w:lang w:val="el-GR"/>
        </w:rPr>
        <w:t xml:space="preserve"> να δοθεί επαρκής δικαιολογία για τη μη εμφάνιση</w:t>
      </w:r>
      <w:r w:rsidR="005A3A6C">
        <w:rPr>
          <w:rFonts w:ascii="Bookman Old Style" w:hAnsi="Bookman Old Style"/>
          <w:sz w:val="28"/>
          <w:szCs w:val="28"/>
          <w:lang w:val="el-GR"/>
        </w:rPr>
        <w:t xml:space="preserve"> του στη διαδικασία</w:t>
      </w:r>
      <w:r w:rsidR="007735AD">
        <w:rPr>
          <w:rFonts w:ascii="Bookman Old Style" w:hAnsi="Bookman Old Style"/>
          <w:sz w:val="28"/>
          <w:szCs w:val="28"/>
          <w:lang w:val="el-GR"/>
        </w:rPr>
        <w:t xml:space="preserve"> </w:t>
      </w:r>
      <w:r w:rsidR="005A3A6C" w:rsidRPr="00A273B1">
        <w:rPr>
          <w:rFonts w:ascii="Bookman Old Style" w:hAnsi="Bookman Old Style"/>
          <w:sz w:val="28"/>
          <w:szCs w:val="28"/>
          <w:lang w:val="el-GR"/>
        </w:rPr>
        <w:t>(</w:t>
      </w:r>
      <w:r w:rsidR="005A3A6C">
        <w:rPr>
          <w:rFonts w:ascii="Bookman Old Style" w:hAnsi="Bookman Old Style"/>
          <w:sz w:val="28"/>
          <w:szCs w:val="28"/>
          <w:lang w:val="el-GR"/>
        </w:rPr>
        <w:t xml:space="preserve">βλ. μεταξύ άλλων </w:t>
      </w:r>
      <w:r w:rsidR="005A3A6C" w:rsidRPr="00841253">
        <w:rPr>
          <w:rFonts w:ascii="Bookman Old Style" w:hAnsi="Bookman Old Style"/>
          <w:b/>
          <w:bCs/>
          <w:i/>
          <w:iCs/>
          <w:sz w:val="28"/>
          <w:szCs w:val="28"/>
        </w:rPr>
        <w:t>Evans</w:t>
      </w:r>
      <w:r w:rsidR="005A3A6C" w:rsidRPr="00841253">
        <w:rPr>
          <w:rFonts w:ascii="Bookman Old Style" w:hAnsi="Bookman Old Style"/>
          <w:b/>
          <w:bCs/>
          <w:i/>
          <w:iCs/>
          <w:sz w:val="28"/>
          <w:szCs w:val="28"/>
          <w:lang w:val="el-GR"/>
        </w:rPr>
        <w:t xml:space="preserve"> </w:t>
      </w:r>
      <w:r w:rsidR="005A3A6C" w:rsidRPr="00841253">
        <w:rPr>
          <w:rFonts w:ascii="Bookman Old Style" w:hAnsi="Bookman Old Style"/>
          <w:b/>
          <w:bCs/>
          <w:i/>
          <w:iCs/>
          <w:sz w:val="28"/>
          <w:szCs w:val="28"/>
        </w:rPr>
        <w:t>v</w:t>
      </w:r>
      <w:r w:rsidR="005A3A6C" w:rsidRPr="00841253">
        <w:rPr>
          <w:rFonts w:ascii="Bookman Old Style" w:hAnsi="Bookman Old Style"/>
          <w:b/>
          <w:bCs/>
          <w:i/>
          <w:iCs/>
          <w:sz w:val="28"/>
          <w:szCs w:val="28"/>
          <w:lang w:val="el-GR"/>
        </w:rPr>
        <w:t xml:space="preserve">. </w:t>
      </w:r>
      <w:r w:rsidR="005A3A6C" w:rsidRPr="00841253">
        <w:rPr>
          <w:rFonts w:ascii="Bookman Old Style" w:hAnsi="Bookman Old Style"/>
          <w:b/>
          <w:bCs/>
          <w:i/>
          <w:iCs/>
          <w:sz w:val="28"/>
          <w:szCs w:val="28"/>
        </w:rPr>
        <w:t>Bar</w:t>
      </w:r>
      <w:r w:rsidR="005A3A6C" w:rsidRPr="00841253">
        <w:rPr>
          <w:rFonts w:ascii="Bookman Old Style" w:hAnsi="Bookman Old Style"/>
          <w:b/>
          <w:bCs/>
          <w:i/>
          <w:iCs/>
          <w:sz w:val="28"/>
          <w:szCs w:val="28"/>
          <w:lang w:val="en-GB"/>
        </w:rPr>
        <w:t>t</w:t>
      </w:r>
      <w:r w:rsidR="005A3A6C" w:rsidRPr="00841253">
        <w:rPr>
          <w:rFonts w:ascii="Bookman Old Style" w:hAnsi="Bookman Old Style"/>
          <w:b/>
          <w:bCs/>
          <w:i/>
          <w:iCs/>
          <w:sz w:val="28"/>
          <w:szCs w:val="28"/>
        </w:rPr>
        <w:t>lam</w:t>
      </w:r>
      <w:r w:rsidR="005A3A6C" w:rsidRPr="00841253">
        <w:rPr>
          <w:rFonts w:ascii="Bookman Old Style" w:hAnsi="Bookman Old Style"/>
          <w:b/>
          <w:bCs/>
          <w:i/>
          <w:iCs/>
          <w:sz w:val="28"/>
          <w:szCs w:val="28"/>
          <w:lang w:val="el-GR"/>
        </w:rPr>
        <w:t xml:space="preserve"> (1937) 2 </w:t>
      </w:r>
      <w:r w:rsidR="005A3A6C" w:rsidRPr="00841253">
        <w:rPr>
          <w:rFonts w:ascii="Bookman Old Style" w:hAnsi="Bookman Old Style"/>
          <w:b/>
          <w:bCs/>
          <w:i/>
          <w:iCs/>
          <w:sz w:val="28"/>
          <w:szCs w:val="28"/>
        </w:rPr>
        <w:t>All</w:t>
      </w:r>
      <w:r w:rsidR="005A3A6C" w:rsidRPr="00841253">
        <w:rPr>
          <w:rFonts w:ascii="Bookman Old Style" w:hAnsi="Bookman Old Style"/>
          <w:b/>
          <w:bCs/>
          <w:i/>
          <w:iCs/>
          <w:sz w:val="28"/>
          <w:szCs w:val="28"/>
          <w:lang w:val="el-GR"/>
        </w:rPr>
        <w:t xml:space="preserve"> </w:t>
      </w:r>
      <w:r w:rsidR="005A3A6C" w:rsidRPr="00841253">
        <w:rPr>
          <w:rFonts w:ascii="Bookman Old Style" w:hAnsi="Bookman Old Style"/>
          <w:b/>
          <w:bCs/>
          <w:i/>
          <w:iCs/>
          <w:sz w:val="28"/>
          <w:szCs w:val="28"/>
        </w:rPr>
        <w:t>E</w:t>
      </w:r>
      <w:r w:rsidR="005A3A6C" w:rsidRPr="00841253">
        <w:rPr>
          <w:rFonts w:ascii="Bookman Old Style" w:hAnsi="Bookman Old Style"/>
          <w:b/>
          <w:bCs/>
          <w:i/>
          <w:iCs/>
          <w:sz w:val="28"/>
          <w:szCs w:val="28"/>
          <w:lang w:val="el-GR"/>
        </w:rPr>
        <w:t>.</w:t>
      </w:r>
      <w:r w:rsidR="005A3A6C" w:rsidRPr="00841253">
        <w:rPr>
          <w:rFonts w:ascii="Bookman Old Style" w:hAnsi="Bookman Old Style"/>
          <w:b/>
          <w:bCs/>
          <w:i/>
          <w:iCs/>
          <w:sz w:val="28"/>
          <w:szCs w:val="28"/>
        </w:rPr>
        <w:t>R</w:t>
      </w:r>
      <w:r w:rsidR="005A3A6C" w:rsidRPr="00841253">
        <w:rPr>
          <w:rFonts w:ascii="Bookman Old Style" w:hAnsi="Bookman Old Style"/>
          <w:b/>
          <w:bCs/>
          <w:i/>
          <w:iCs/>
          <w:sz w:val="28"/>
          <w:szCs w:val="28"/>
          <w:lang w:val="el-GR"/>
        </w:rPr>
        <w:t xml:space="preserve">. 646, Φυλαχτού ν. Μιχαήλ (1982) 1 Α.Α.Δ. 204, </w:t>
      </w:r>
      <w:r w:rsidR="005A3A6C" w:rsidRPr="00841253">
        <w:rPr>
          <w:rFonts w:ascii="Bookman Old Style" w:hAnsi="Bookman Old Style"/>
          <w:b/>
          <w:bCs/>
          <w:i/>
          <w:iCs/>
          <w:color w:val="000000"/>
          <w:sz w:val="28"/>
          <w:szCs w:val="28"/>
        </w:rPr>
        <w:t>Mine</w:t>
      </w:r>
      <w:r w:rsidR="005A3A6C" w:rsidRPr="00841253">
        <w:rPr>
          <w:rFonts w:ascii="Bookman Old Style" w:hAnsi="Bookman Old Style"/>
          <w:b/>
          <w:bCs/>
          <w:i/>
          <w:iCs/>
          <w:color w:val="000000"/>
          <w:sz w:val="28"/>
          <w:szCs w:val="28"/>
          <w:lang w:val="el-GR"/>
        </w:rPr>
        <w:t xml:space="preserve"> </w:t>
      </w:r>
      <w:r w:rsidR="005A3A6C" w:rsidRPr="00841253">
        <w:rPr>
          <w:rFonts w:ascii="Bookman Old Style" w:hAnsi="Bookman Old Style"/>
          <w:b/>
          <w:bCs/>
          <w:i/>
          <w:iCs/>
          <w:color w:val="000000"/>
          <w:sz w:val="28"/>
          <w:szCs w:val="28"/>
        </w:rPr>
        <w:t>and</w:t>
      </w:r>
      <w:r w:rsidR="005A3A6C" w:rsidRPr="00841253">
        <w:rPr>
          <w:rFonts w:ascii="Bookman Old Style" w:hAnsi="Bookman Old Style"/>
          <w:b/>
          <w:bCs/>
          <w:i/>
          <w:iCs/>
          <w:color w:val="000000"/>
          <w:sz w:val="28"/>
          <w:szCs w:val="28"/>
          <w:lang w:val="el-GR"/>
        </w:rPr>
        <w:t xml:space="preserve"> </w:t>
      </w:r>
      <w:r w:rsidR="005A3A6C" w:rsidRPr="00841253">
        <w:rPr>
          <w:rFonts w:ascii="Bookman Old Style" w:hAnsi="Bookman Old Style"/>
          <w:b/>
          <w:bCs/>
          <w:i/>
          <w:iCs/>
          <w:color w:val="000000"/>
          <w:sz w:val="28"/>
          <w:szCs w:val="28"/>
        </w:rPr>
        <w:t>Quarry</w:t>
      </w:r>
      <w:r w:rsidR="005A3A6C" w:rsidRPr="00841253">
        <w:rPr>
          <w:rFonts w:ascii="Bookman Old Style" w:hAnsi="Bookman Old Style"/>
          <w:b/>
          <w:bCs/>
          <w:i/>
          <w:iCs/>
          <w:color w:val="000000"/>
          <w:sz w:val="28"/>
          <w:szCs w:val="28"/>
          <w:lang w:val="el-GR"/>
        </w:rPr>
        <w:t xml:space="preserve"> </w:t>
      </w:r>
      <w:r w:rsidR="005A3A6C" w:rsidRPr="00841253">
        <w:rPr>
          <w:rFonts w:ascii="Bookman Old Style" w:hAnsi="Bookman Old Style"/>
          <w:b/>
          <w:bCs/>
          <w:i/>
          <w:iCs/>
          <w:color w:val="000000"/>
          <w:sz w:val="28"/>
          <w:szCs w:val="28"/>
        </w:rPr>
        <w:t>Services</w:t>
      </w:r>
      <w:r w:rsidR="005A3A6C" w:rsidRPr="00841253">
        <w:rPr>
          <w:rFonts w:ascii="Bookman Old Style" w:hAnsi="Bookman Old Style"/>
          <w:b/>
          <w:bCs/>
          <w:i/>
          <w:iCs/>
          <w:color w:val="000000"/>
          <w:sz w:val="28"/>
          <w:szCs w:val="28"/>
          <w:lang w:val="el-GR"/>
        </w:rPr>
        <w:t xml:space="preserve"> </w:t>
      </w:r>
      <w:r w:rsidR="005A3A6C" w:rsidRPr="00841253">
        <w:rPr>
          <w:rFonts w:ascii="Bookman Old Style" w:hAnsi="Bookman Old Style"/>
          <w:b/>
          <w:bCs/>
          <w:i/>
          <w:iCs/>
          <w:color w:val="000000"/>
          <w:sz w:val="28"/>
          <w:szCs w:val="28"/>
        </w:rPr>
        <w:t>Ltd</w:t>
      </w:r>
      <w:r w:rsidR="005A3A6C" w:rsidRPr="00841253">
        <w:rPr>
          <w:rFonts w:ascii="Bookman Old Style" w:hAnsi="Bookman Old Style"/>
          <w:b/>
          <w:bCs/>
          <w:i/>
          <w:iCs/>
          <w:color w:val="000000"/>
          <w:sz w:val="28"/>
          <w:szCs w:val="28"/>
          <w:lang w:val="el-GR"/>
        </w:rPr>
        <w:t xml:space="preserve"> </w:t>
      </w:r>
      <w:r w:rsidR="005A3A6C" w:rsidRPr="00841253">
        <w:rPr>
          <w:rFonts w:ascii="Bookman Old Style" w:hAnsi="Bookman Old Style"/>
          <w:b/>
          <w:bCs/>
          <w:i/>
          <w:iCs/>
          <w:color w:val="000000"/>
          <w:sz w:val="28"/>
          <w:szCs w:val="28"/>
        </w:rPr>
        <w:t>v</w:t>
      </w:r>
      <w:r w:rsidR="005A3A6C" w:rsidRPr="00841253">
        <w:rPr>
          <w:rFonts w:ascii="Bookman Old Style" w:hAnsi="Bookman Old Style"/>
          <w:b/>
          <w:bCs/>
          <w:i/>
          <w:iCs/>
          <w:color w:val="000000"/>
          <w:sz w:val="28"/>
          <w:szCs w:val="28"/>
          <w:lang w:val="el-GR"/>
        </w:rPr>
        <w:t xml:space="preserve">. </w:t>
      </w:r>
      <w:r w:rsidR="005A3A6C" w:rsidRPr="00841253">
        <w:rPr>
          <w:rFonts w:ascii="Bookman Old Style" w:hAnsi="Bookman Old Style"/>
          <w:b/>
          <w:bCs/>
          <w:i/>
          <w:iCs/>
          <w:color w:val="000000"/>
          <w:sz w:val="28"/>
          <w:szCs w:val="28"/>
        </w:rPr>
        <w:t>A</w:t>
      </w:r>
      <w:r w:rsidR="005A3A6C" w:rsidRPr="00841253">
        <w:rPr>
          <w:rFonts w:ascii="Bookman Old Style" w:hAnsi="Bookman Old Style"/>
          <w:b/>
          <w:bCs/>
          <w:i/>
          <w:iCs/>
          <w:color w:val="000000"/>
          <w:sz w:val="28"/>
          <w:szCs w:val="28"/>
          <w:lang w:val="el-GR"/>
        </w:rPr>
        <w:t>.</w:t>
      </w:r>
      <w:r w:rsidR="00877210">
        <w:rPr>
          <w:rFonts w:ascii="Bookman Old Style" w:hAnsi="Bookman Old Style"/>
          <w:b/>
          <w:bCs/>
          <w:i/>
          <w:iCs/>
          <w:color w:val="000000"/>
          <w:sz w:val="28"/>
          <w:szCs w:val="28"/>
          <w:lang w:val="el-GR"/>
        </w:rPr>
        <w:t xml:space="preserve"> </w:t>
      </w:r>
      <w:r w:rsidR="005A3A6C" w:rsidRPr="00C214A4">
        <w:rPr>
          <w:rFonts w:ascii="Bookman Old Style" w:hAnsi="Bookman Old Style"/>
          <w:b/>
          <w:bCs/>
          <w:i/>
          <w:iCs/>
          <w:color w:val="000000"/>
          <w:sz w:val="28"/>
          <w:szCs w:val="28"/>
          <w:lang w:val="el-GR"/>
        </w:rPr>
        <w:t>Γεωργίου</w:t>
      </w:r>
      <w:r w:rsidR="00877210">
        <w:rPr>
          <w:rFonts w:ascii="Bookman Old Style" w:hAnsi="Bookman Old Style"/>
          <w:b/>
          <w:bCs/>
          <w:i/>
          <w:iCs/>
          <w:color w:val="000000"/>
          <w:sz w:val="28"/>
          <w:szCs w:val="28"/>
          <w:lang w:val="el-GR"/>
        </w:rPr>
        <w:t xml:space="preserve"> </w:t>
      </w:r>
      <w:r w:rsidR="005A3A6C" w:rsidRPr="00841253">
        <w:rPr>
          <w:rFonts w:ascii="Bookman Old Style" w:hAnsi="Bookman Old Style"/>
          <w:b/>
          <w:bCs/>
          <w:i/>
          <w:iCs/>
          <w:color w:val="000000"/>
          <w:sz w:val="28"/>
          <w:szCs w:val="28"/>
          <w:lang w:val="el-GR"/>
        </w:rPr>
        <w:t>(</w:t>
      </w:r>
      <w:r w:rsidR="005A3A6C" w:rsidRPr="00C214A4">
        <w:rPr>
          <w:rFonts w:ascii="Bookman Old Style" w:hAnsi="Bookman Old Style"/>
          <w:b/>
          <w:bCs/>
          <w:i/>
          <w:iCs/>
          <w:color w:val="000000"/>
          <w:sz w:val="28"/>
          <w:szCs w:val="28"/>
          <w:lang w:val="el-GR"/>
        </w:rPr>
        <w:t>Μαύρου</w:t>
      </w:r>
      <w:r w:rsidR="005A3A6C" w:rsidRPr="00841253">
        <w:rPr>
          <w:rFonts w:ascii="Bookman Old Style" w:hAnsi="Bookman Old Style"/>
          <w:b/>
          <w:bCs/>
          <w:i/>
          <w:iCs/>
          <w:color w:val="000000"/>
          <w:sz w:val="28"/>
          <w:szCs w:val="28"/>
          <w:lang w:val="el-GR"/>
        </w:rPr>
        <w:t>)</w:t>
      </w:r>
      <w:r w:rsidR="00877210">
        <w:rPr>
          <w:rFonts w:ascii="Bookman Old Style" w:hAnsi="Bookman Old Style"/>
          <w:b/>
          <w:bCs/>
          <w:i/>
          <w:iCs/>
          <w:color w:val="000000"/>
          <w:sz w:val="28"/>
          <w:szCs w:val="28"/>
          <w:lang w:val="el-GR"/>
        </w:rPr>
        <w:t xml:space="preserve"> </w:t>
      </w:r>
      <w:r w:rsidR="005A3A6C" w:rsidRPr="00841253">
        <w:rPr>
          <w:rFonts w:ascii="Bookman Old Style" w:hAnsi="Bookman Old Style"/>
          <w:b/>
          <w:bCs/>
          <w:i/>
          <w:iCs/>
          <w:color w:val="000000"/>
          <w:sz w:val="28"/>
          <w:szCs w:val="28"/>
          <w:lang w:val="el-GR"/>
        </w:rPr>
        <w:t>(1993) 1</w:t>
      </w:r>
      <w:r w:rsidR="00877210">
        <w:rPr>
          <w:rFonts w:ascii="Bookman Old Style" w:hAnsi="Bookman Old Style"/>
          <w:b/>
          <w:bCs/>
          <w:i/>
          <w:iCs/>
          <w:color w:val="000000"/>
          <w:sz w:val="28"/>
          <w:szCs w:val="28"/>
          <w:lang w:val="el-GR"/>
        </w:rPr>
        <w:t xml:space="preserve"> </w:t>
      </w:r>
      <w:r w:rsidR="005A3A6C" w:rsidRPr="00C214A4">
        <w:rPr>
          <w:rFonts w:ascii="Bookman Old Style" w:hAnsi="Bookman Old Style"/>
          <w:b/>
          <w:bCs/>
          <w:i/>
          <w:iCs/>
          <w:color w:val="000000"/>
          <w:sz w:val="28"/>
          <w:szCs w:val="28"/>
          <w:lang w:val="el-GR"/>
        </w:rPr>
        <w:t>Α</w:t>
      </w:r>
      <w:r w:rsidR="005A3A6C" w:rsidRPr="00841253">
        <w:rPr>
          <w:rFonts w:ascii="Bookman Old Style" w:hAnsi="Bookman Old Style"/>
          <w:b/>
          <w:bCs/>
          <w:i/>
          <w:iCs/>
          <w:color w:val="000000"/>
          <w:sz w:val="28"/>
          <w:szCs w:val="28"/>
          <w:lang w:val="el-GR"/>
        </w:rPr>
        <w:t>.</w:t>
      </w:r>
      <w:r w:rsidR="005A3A6C" w:rsidRPr="00C214A4">
        <w:rPr>
          <w:rFonts w:ascii="Bookman Old Style" w:hAnsi="Bookman Old Style"/>
          <w:b/>
          <w:bCs/>
          <w:i/>
          <w:iCs/>
          <w:color w:val="000000"/>
          <w:sz w:val="28"/>
          <w:szCs w:val="28"/>
          <w:lang w:val="el-GR"/>
        </w:rPr>
        <w:t>Α</w:t>
      </w:r>
      <w:r w:rsidR="005A3A6C" w:rsidRPr="00841253">
        <w:rPr>
          <w:rFonts w:ascii="Bookman Old Style" w:hAnsi="Bookman Old Style"/>
          <w:b/>
          <w:bCs/>
          <w:i/>
          <w:iCs/>
          <w:color w:val="000000"/>
          <w:sz w:val="28"/>
          <w:szCs w:val="28"/>
          <w:lang w:val="el-GR"/>
        </w:rPr>
        <w:t>.</w:t>
      </w:r>
      <w:r w:rsidR="005A3A6C" w:rsidRPr="00C214A4">
        <w:rPr>
          <w:rFonts w:ascii="Bookman Old Style" w:hAnsi="Bookman Old Style"/>
          <w:b/>
          <w:bCs/>
          <w:i/>
          <w:iCs/>
          <w:color w:val="000000"/>
          <w:sz w:val="28"/>
          <w:szCs w:val="28"/>
          <w:lang w:val="el-GR"/>
        </w:rPr>
        <w:t>Δ</w:t>
      </w:r>
      <w:r w:rsidR="005A3A6C" w:rsidRPr="00841253">
        <w:rPr>
          <w:rFonts w:ascii="Bookman Old Style" w:hAnsi="Bookman Old Style"/>
          <w:b/>
          <w:bCs/>
          <w:i/>
          <w:iCs/>
          <w:color w:val="000000"/>
          <w:sz w:val="28"/>
          <w:szCs w:val="28"/>
          <w:lang w:val="el-GR"/>
        </w:rPr>
        <w:t>. 26,</w:t>
      </w:r>
      <w:r w:rsidR="00877210">
        <w:rPr>
          <w:rFonts w:ascii="Bookman Old Style" w:hAnsi="Bookman Old Style"/>
          <w:b/>
          <w:bCs/>
          <w:i/>
          <w:iCs/>
          <w:color w:val="000000"/>
          <w:sz w:val="28"/>
          <w:szCs w:val="28"/>
          <w:lang w:val="el-GR"/>
        </w:rPr>
        <w:t xml:space="preserve"> </w:t>
      </w:r>
      <w:proofErr w:type="spellStart"/>
      <w:r w:rsidR="005A3A6C" w:rsidRPr="00C214A4">
        <w:rPr>
          <w:rFonts w:ascii="Bookman Old Style" w:hAnsi="Bookman Old Style"/>
          <w:b/>
          <w:bCs/>
          <w:i/>
          <w:iCs/>
          <w:color w:val="000000"/>
          <w:sz w:val="28"/>
          <w:szCs w:val="28"/>
          <w:lang w:val="el-GR"/>
        </w:rPr>
        <w:t>Βίκα</w:t>
      </w:r>
      <w:proofErr w:type="spellEnd"/>
      <w:r w:rsidR="00877210">
        <w:rPr>
          <w:rFonts w:ascii="Bookman Old Style" w:hAnsi="Bookman Old Style"/>
          <w:b/>
          <w:bCs/>
          <w:i/>
          <w:iCs/>
          <w:color w:val="000000"/>
          <w:sz w:val="28"/>
          <w:szCs w:val="28"/>
          <w:lang w:val="el-GR"/>
        </w:rPr>
        <w:t xml:space="preserve"> </w:t>
      </w:r>
      <w:r w:rsidR="005A3A6C" w:rsidRPr="00C214A4">
        <w:rPr>
          <w:rFonts w:ascii="Bookman Old Style" w:hAnsi="Bookman Old Style"/>
          <w:b/>
          <w:bCs/>
          <w:i/>
          <w:iCs/>
          <w:color w:val="000000"/>
          <w:sz w:val="28"/>
          <w:szCs w:val="28"/>
          <w:lang w:val="el-GR"/>
        </w:rPr>
        <w:t>Πίκο</w:t>
      </w:r>
      <w:r w:rsidR="00877210">
        <w:rPr>
          <w:rFonts w:ascii="Bookman Old Style" w:hAnsi="Bookman Old Style"/>
          <w:b/>
          <w:bCs/>
          <w:i/>
          <w:iCs/>
          <w:color w:val="000000"/>
          <w:sz w:val="28"/>
          <w:szCs w:val="28"/>
          <w:lang w:val="el-GR"/>
        </w:rPr>
        <w:t xml:space="preserve"> </w:t>
      </w:r>
      <w:r w:rsidR="005A3A6C" w:rsidRPr="00C214A4">
        <w:rPr>
          <w:rFonts w:ascii="Bookman Old Style" w:hAnsi="Bookman Old Style"/>
          <w:b/>
          <w:bCs/>
          <w:i/>
          <w:iCs/>
          <w:color w:val="000000"/>
          <w:sz w:val="28"/>
          <w:szCs w:val="28"/>
          <w:lang w:val="el-GR"/>
        </w:rPr>
        <w:t>Ντίσκο</w:t>
      </w:r>
      <w:r w:rsidR="00877210">
        <w:rPr>
          <w:rFonts w:ascii="Bookman Old Style" w:hAnsi="Bookman Old Style"/>
          <w:b/>
          <w:bCs/>
          <w:i/>
          <w:iCs/>
          <w:color w:val="000000"/>
          <w:sz w:val="28"/>
          <w:szCs w:val="28"/>
          <w:lang w:val="el-GR"/>
        </w:rPr>
        <w:t xml:space="preserve"> </w:t>
      </w:r>
      <w:proofErr w:type="spellStart"/>
      <w:r w:rsidR="005A3A6C" w:rsidRPr="00C214A4">
        <w:rPr>
          <w:rFonts w:ascii="Bookman Old Style" w:hAnsi="Bookman Old Style"/>
          <w:b/>
          <w:bCs/>
          <w:i/>
          <w:iCs/>
          <w:color w:val="000000"/>
          <w:sz w:val="28"/>
          <w:szCs w:val="28"/>
          <w:lang w:val="el-GR"/>
        </w:rPr>
        <w:t>Λτδ</w:t>
      </w:r>
      <w:proofErr w:type="spellEnd"/>
      <w:r w:rsidR="00877210">
        <w:rPr>
          <w:rFonts w:ascii="Bookman Old Style" w:hAnsi="Bookman Old Style"/>
          <w:b/>
          <w:bCs/>
          <w:i/>
          <w:iCs/>
          <w:color w:val="000000"/>
          <w:sz w:val="28"/>
          <w:szCs w:val="28"/>
          <w:lang w:val="el-GR"/>
        </w:rPr>
        <w:t xml:space="preserve"> </w:t>
      </w:r>
      <w:r w:rsidR="005A3A6C" w:rsidRPr="00C214A4">
        <w:rPr>
          <w:rFonts w:ascii="Bookman Old Style" w:hAnsi="Bookman Old Style"/>
          <w:b/>
          <w:bCs/>
          <w:i/>
          <w:iCs/>
          <w:color w:val="000000"/>
          <w:sz w:val="28"/>
          <w:szCs w:val="28"/>
          <w:lang w:val="el-GR"/>
        </w:rPr>
        <w:t>ν</w:t>
      </w:r>
      <w:r w:rsidR="005A3A6C" w:rsidRPr="00841253">
        <w:rPr>
          <w:rFonts w:ascii="Bookman Old Style" w:hAnsi="Bookman Old Style"/>
          <w:b/>
          <w:bCs/>
          <w:i/>
          <w:iCs/>
          <w:color w:val="000000"/>
          <w:sz w:val="28"/>
          <w:szCs w:val="28"/>
          <w:lang w:val="el-GR"/>
        </w:rPr>
        <w:t>.</w:t>
      </w:r>
      <w:r w:rsidR="00877210">
        <w:rPr>
          <w:rFonts w:ascii="Bookman Old Style" w:hAnsi="Bookman Old Style"/>
          <w:b/>
          <w:bCs/>
          <w:i/>
          <w:iCs/>
          <w:color w:val="000000"/>
          <w:sz w:val="28"/>
          <w:szCs w:val="28"/>
          <w:lang w:val="el-GR"/>
        </w:rPr>
        <w:t xml:space="preserve"> </w:t>
      </w:r>
      <w:proofErr w:type="spellStart"/>
      <w:r w:rsidR="005A3A6C" w:rsidRPr="00C214A4">
        <w:rPr>
          <w:rFonts w:ascii="Bookman Old Style" w:hAnsi="Bookman Old Style"/>
          <w:b/>
          <w:bCs/>
          <w:i/>
          <w:iCs/>
          <w:color w:val="000000"/>
          <w:sz w:val="28"/>
          <w:szCs w:val="28"/>
          <w:lang w:val="el-GR"/>
        </w:rPr>
        <w:t>Χάπυ</w:t>
      </w:r>
      <w:proofErr w:type="spellEnd"/>
      <w:r w:rsidR="00877210">
        <w:rPr>
          <w:rFonts w:ascii="Bookman Old Style" w:hAnsi="Bookman Old Style"/>
          <w:b/>
          <w:bCs/>
          <w:i/>
          <w:iCs/>
          <w:color w:val="000000"/>
          <w:sz w:val="28"/>
          <w:szCs w:val="28"/>
          <w:lang w:val="el-GR"/>
        </w:rPr>
        <w:t xml:space="preserve"> </w:t>
      </w:r>
      <w:proofErr w:type="spellStart"/>
      <w:r w:rsidR="005A3A6C" w:rsidRPr="00C214A4">
        <w:rPr>
          <w:rFonts w:ascii="Bookman Old Style" w:hAnsi="Bookman Old Style"/>
          <w:b/>
          <w:bCs/>
          <w:i/>
          <w:iCs/>
          <w:color w:val="000000"/>
          <w:sz w:val="28"/>
          <w:szCs w:val="28"/>
          <w:lang w:val="el-GR"/>
        </w:rPr>
        <w:t>Στρητς</w:t>
      </w:r>
      <w:proofErr w:type="spellEnd"/>
      <w:r w:rsidR="00877210">
        <w:rPr>
          <w:rFonts w:ascii="Bookman Old Style" w:hAnsi="Bookman Old Style"/>
          <w:b/>
          <w:bCs/>
          <w:i/>
          <w:iCs/>
          <w:color w:val="000000"/>
          <w:sz w:val="28"/>
          <w:szCs w:val="28"/>
          <w:lang w:val="el-GR"/>
        </w:rPr>
        <w:t xml:space="preserve"> </w:t>
      </w:r>
      <w:r w:rsidR="005A3A6C" w:rsidRPr="00C214A4">
        <w:rPr>
          <w:rFonts w:ascii="Bookman Old Style" w:hAnsi="Bookman Old Style"/>
          <w:b/>
          <w:bCs/>
          <w:i/>
          <w:iCs/>
          <w:color w:val="000000"/>
          <w:sz w:val="28"/>
          <w:szCs w:val="28"/>
          <w:lang w:val="el-GR"/>
        </w:rPr>
        <w:t>Ντίσκο</w:t>
      </w:r>
      <w:r w:rsidR="00877210">
        <w:rPr>
          <w:rFonts w:ascii="Bookman Old Style" w:hAnsi="Bookman Old Style"/>
          <w:b/>
          <w:bCs/>
          <w:i/>
          <w:iCs/>
          <w:color w:val="000000"/>
          <w:sz w:val="28"/>
          <w:szCs w:val="28"/>
          <w:lang w:val="el-GR"/>
        </w:rPr>
        <w:t xml:space="preserve"> </w:t>
      </w:r>
      <w:proofErr w:type="spellStart"/>
      <w:r w:rsidR="005A3A6C" w:rsidRPr="00C214A4">
        <w:rPr>
          <w:rFonts w:ascii="Bookman Old Style" w:hAnsi="Bookman Old Style"/>
          <w:b/>
          <w:bCs/>
          <w:i/>
          <w:iCs/>
          <w:color w:val="000000"/>
          <w:sz w:val="28"/>
          <w:szCs w:val="28"/>
          <w:lang w:val="el-GR"/>
        </w:rPr>
        <w:t>Λτδ</w:t>
      </w:r>
      <w:proofErr w:type="spellEnd"/>
      <w:r w:rsidR="00877210">
        <w:rPr>
          <w:rFonts w:ascii="Bookman Old Style" w:hAnsi="Bookman Old Style"/>
          <w:b/>
          <w:bCs/>
          <w:i/>
          <w:iCs/>
          <w:color w:val="000000"/>
          <w:sz w:val="28"/>
          <w:szCs w:val="28"/>
          <w:lang w:val="el-GR"/>
        </w:rPr>
        <w:t xml:space="preserve"> </w:t>
      </w:r>
      <w:r w:rsidR="005A3A6C" w:rsidRPr="00841253">
        <w:rPr>
          <w:rFonts w:ascii="Bookman Old Style" w:hAnsi="Bookman Old Style"/>
          <w:b/>
          <w:bCs/>
          <w:i/>
          <w:iCs/>
          <w:color w:val="000000"/>
          <w:sz w:val="28"/>
          <w:szCs w:val="28"/>
          <w:lang w:val="el-GR"/>
        </w:rPr>
        <w:t>(1997) 1</w:t>
      </w:r>
      <w:r w:rsidR="0004080D">
        <w:rPr>
          <w:rFonts w:ascii="Bookman Old Style" w:hAnsi="Bookman Old Style"/>
          <w:b/>
          <w:bCs/>
          <w:i/>
          <w:iCs/>
          <w:color w:val="000000"/>
          <w:sz w:val="28"/>
          <w:szCs w:val="28"/>
          <w:lang w:val="el-GR"/>
        </w:rPr>
        <w:t xml:space="preserve"> </w:t>
      </w:r>
      <w:r w:rsidR="005A3A6C" w:rsidRPr="00841253">
        <w:rPr>
          <w:rFonts w:ascii="Bookman Old Style" w:hAnsi="Bookman Old Style"/>
          <w:b/>
          <w:bCs/>
          <w:i/>
          <w:iCs/>
          <w:color w:val="000000"/>
          <w:sz w:val="28"/>
          <w:szCs w:val="28"/>
          <w:lang w:val="el-GR"/>
        </w:rPr>
        <w:t>(</w:t>
      </w:r>
      <w:r w:rsidR="005A3A6C" w:rsidRPr="00C214A4">
        <w:rPr>
          <w:rFonts w:ascii="Bookman Old Style" w:hAnsi="Bookman Old Style"/>
          <w:b/>
          <w:bCs/>
          <w:i/>
          <w:iCs/>
          <w:color w:val="000000"/>
          <w:sz w:val="28"/>
          <w:szCs w:val="28"/>
          <w:lang w:val="el-GR"/>
        </w:rPr>
        <w:t>Α</w:t>
      </w:r>
      <w:r w:rsidR="005A3A6C" w:rsidRPr="00841253">
        <w:rPr>
          <w:rFonts w:ascii="Bookman Old Style" w:hAnsi="Bookman Old Style"/>
          <w:b/>
          <w:bCs/>
          <w:i/>
          <w:iCs/>
          <w:color w:val="000000"/>
          <w:sz w:val="28"/>
          <w:szCs w:val="28"/>
          <w:lang w:val="el-GR"/>
        </w:rPr>
        <w:t>)</w:t>
      </w:r>
      <w:r w:rsidR="00877210">
        <w:rPr>
          <w:rFonts w:ascii="Bookman Old Style" w:hAnsi="Bookman Old Style"/>
          <w:b/>
          <w:bCs/>
          <w:i/>
          <w:iCs/>
          <w:color w:val="000000"/>
          <w:sz w:val="28"/>
          <w:szCs w:val="28"/>
          <w:lang w:val="el-GR"/>
        </w:rPr>
        <w:t xml:space="preserve"> </w:t>
      </w:r>
      <w:r w:rsidR="005A3A6C" w:rsidRPr="00C214A4">
        <w:rPr>
          <w:rFonts w:ascii="Bookman Old Style" w:hAnsi="Bookman Old Style"/>
          <w:b/>
          <w:bCs/>
          <w:i/>
          <w:iCs/>
          <w:color w:val="000000"/>
          <w:sz w:val="28"/>
          <w:szCs w:val="28"/>
          <w:lang w:val="el-GR"/>
        </w:rPr>
        <w:t>Α</w:t>
      </w:r>
      <w:r w:rsidR="005A3A6C" w:rsidRPr="00841253">
        <w:rPr>
          <w:rFonts w:ascii="Bookman Old Style" w:hAnsi="Bookman Old Style"/>
          <w:b/>
          <w:bCs/>
          <w:i/>
          <w:iCs/>
          <w:color w:val="000000"/>
          <w:sz w:val="28"/>
          <w:szCs w:val="28"/>
          <w:lang w:val="el-GR"/>
        </w:rPr>
        <w:t>.</w:t>
      </w:r>
      <w:r w:rsidR="005A3A6C" w:rsidRPr="00C214A4">
        <w:rPr>
          <w:rFonts w:ascii="Bookman Old Style" w:hAnsi="Bookman Old Style"/>
          <w:b/>
          <w:bCs/>
          <w:i/>
          <w:iCs/>
          <w:color w:val="000000"/>
          <w:sz w:val="28"/>
          <w:szCs w:val="28"/>
          <w:lang w:val="el-GR"/>
        </w:rPr>
        <w:t>Α</w:t>
      </w:r>
      <w:r w:rsidR="005A3A6C" w:rsidRPr="00841253">
        <w:rPr>
          <w:rFonts w:ascii="Bookman Old Style" w:hAnsi="Bookman Old Style"/>
          <w:b/>
          <w:bCs/>
          <w:i/>
          <w:iCs/>
          <w:color w:val="000000"/>
          <w:sz w:val="28"/>
          <w:szCs w:val="28"/>
          <w:lang w:val="el-GR"/>
        </w:rPr>
        <w:t>.</w:t>
      </w:r>
      <w:r w:rsidR="005A3A6C" w:rsidRPr="00C214A4">
        <w:rPr>
          <w:rFonts w:ascii="Bookman Old Style" w:hAnsi="Bookman Old Style"/>
          <w:b/>
          <w:bCs/>
          <w:i/>
          <w:iCs/>
          <w:color w:val="000000"/>
          <w:sz w:val="28"/>
          <w:szCs w:val="28"/>
          <w:lang w:val="el-GR"/>
        </w:rPr>
        <w:t>Δ</w:t>
      </w:r>
      <w:r w:rsidR="005A3A6C" w:rsidRPr="00841253">
        <w:rPr>
          <w:rFonts w:ascii="Bookman Old Style" w:hAnsi="Bookman Old Style"/>
          <w:b/>
          <w:bCs/>
          <w:i/>
          <w:iCs/>
          <w:color w:val="000000"/>
          <w:sz w:val="28"/>
          <w:szCs w:val="28"/>
          <w:lang w:val="el-GR"/>
        </w:rPr>
        <w:t xml:space="preserve">. 28, </w:t>
      </w:r>
      <w:r w:rsidR="005A3A6C" w:rsidRPr="00841253">
        <w:rPr>
          <w:rFonts w:ascii="Bookman Old Style" w:hAnsi="Bookman Old Style"/>
          <w:b/>
          <w:bCs/>
          <w:i/>
          <w:iCs/>
          <w:sz w:val="28"/>
          <w:szCs w:val="28"/>
          <w:lang w:val="el-GR"/>
        </w:rPr>
        <w:t>Μ</w:t>
      </w:r>
      <w:proofErr w:type="spellStart"/>
      <w:r w:rsidR="005A3A6C" w:rsidRPr="00841253">
        <w:rPr>
          <w:rFonts w:ascii="Bookman Old Style" w:hAnsi="Bookman Old Style"/>
          <w:b/>
          <w:bCs/>
          <w:i/>
          <w:iCs/>
          <w:sz w:val="28"/>
          <w:szCs w:val="28"/>
        </w:rPr>
        <w:t>ilouka</w:t>
      </w:r>
      <w:proofErr w:type="spellEnd"/>
      <w:r w:rsidR="005A3A6C" w:rsidRPr="00841253">
        <w:rPr>
          <w:rFonts w:ascii="Bookman Old Style" w:hAnsi="Bookman Old Style"/>
          <w:b/>
          <w:bCs/>
          <w:i/>
          <w:iCs/>
          <w:sz w:val="28"/>
          <w:szCs w:val="28"/>
          <w:lang w:val="el-GR"/>
        </w:rPr>
        <w:t xml:space="preserve"> </w:t>
      </w:r>
      <w:r w:rsidR="005A3A6C" w:rsidRPr="00841253">
        <w:rPr>
          <w:rFonts w:ascii="Bookman Old Style" w:hAnsi="Bookman Old Style"/>
          <w:b/>
          <w:bCs/>
          <w:i/>
          <w:iCs/>
          <w:sz w:val="28"/>
          <w:szCs w:val="28"/>
        </w:rPr>
        <w:t>Motor</w:t>
      </w:r>
      <w:r w:rsidR="005A3A6C" w:rsidRPr="00841253">
        <w:rPr>
          <w:rFonts w:ascii="Bookman Old Style" w:hAnsi="Bookman Old Style"/>
          <w:b/>
          <w:bCs/>
          <w:i/>
          <w:iCs/>
          <w:sz w:val="28"/>
          <w:szCs w:val="28"/>
          <w:lang w:val="el-GR"/>
        </w:rPr>
        <w:t xml:space="preserve"> </w:t>
      </w:r>
      <w:r w:rsidR="005A3A6C" w:rsidRPr="00841253">
        <w:rPr>
          <w:rFonts w:ascii="Bookman Old Style" w:hAnsi="Bookman Old Style"/>
          <w:b/>
          <w:bCs/>
          <w:i/>
          <w:iCs/>
          <w:sz w:val="28"/>
          <w:szCs w:val="28"/>
        </w:rPr>
        <w:t>Trading</w:t>
      </w:r>
      <w:r w:rsidR="005A3A6C" w:rsidRPr="00841253">
        <w:rPr>
          <w:rFonts w:ascii="Bookman Old Style" w:hAnsi="Bookman Old Style"/>
          <w:b/>
          <w:bCs/>
          <w:i/>
          <w:iCs/>
          <w:sz w:val="28"/>
          <w:szCs w:val="28"/>
          <w:lang w:val="el-GR"/>
        </w:rPr>
        <w:t xml:space="preserve"> </w:t>
      </w:r>
      <w:r w:rsidR="005A3A6C" w:rsidRPr="00841253">
        <w:rPr>
          <w:rFonts w:ascii="Bookman Old Style" w:hAnsi="Bookman Old Style"/>
          <w:b/>
          <w:bCs/>
          <w:i/>
          <w:iCs/>
          <w:sz w:val="28"/>
          <w:szCs w:val="28"/>
        </w:rPr>
        <w:t>Ltd</w:t>
      </w:r>
      <w:r w:rsidR="005A3A6C" w:rsidRPr="00841253">
        <w:rPr>
          <w:rFonts w:ascii="Bookman Old Style" w:hAnsi="Bookman Old Style"/>
          <w:b/>
          <w:bCs/>
          <w:i/>
          <w:iCs/>
          <w:sz w:val="28"/>
          <w:szCs w:val="28"/>
          <w:lang w:val="el-GR"/>
        </w:rPr>
        <w:t xml:space="preserve"> </w:t>
      </w:r>
      <w:r w:rsidR="005A3A6C" w:rsidRPr="00841253">
        <w:rPr>
          <w:rFonts w:ascii="Bookman Old Style" w:hAnsi="Bookman Old Style"/>
          <w:b/>
          <w:bCs/>
          <w:i/>
          <w:iCs/>
          <w:sz w:val="28"/>
          <w:szCs w:val="28"/>
        </w:rPr>
        <w:t>v</w:t>
      </w:r>
      <w:r w:rsidR="005A3A6C" w:rsidRPr="00841253">
        <w:rPr>
          <w:rFonts w:ascii="Bookman Old Style" w:hAnsi="Bookman Old Style"/>
          <w:b/>
          <w:bCs/>
          <w:i/>
          <w:iCs/>
          <w:sz w:val="28"/>
          <w:szCs w:val="28"/>
          <w:lang w:val="el-GR"/>
        </w:rPr>
        <w:t xml:space="preserve">. Χρύσανθου Κούρτη, 1997 1(Β) Α.Α.Δ. 941 </w:t>
      </w:r>
      <w:r w:rsidR="005A3A6C">
        <w:rPr>
          <w:rFonts w:ascii="Bookman Old Style" w:hAnsi="Bookman Old Style"/>
          <w:sz w:val="28"/>
          <w:szCs w:val="28"/>
          <w:lang w:val="el-GR"/>
        </w:rPr>
        <w:t xml:space="preserve">και </w:t>
      </w:r>
      <w:proofErr w:type="spellStart"/>
      <w:r w:rsidR="005A3A6C">
        <w:rPr>
          <w:rFonts w:ascii="Bookman Old Style" w:hAnsi="Bookman Old Style"/>
          <w:b/>
          <w:bCs/>
          <w:i/>
          <w:iCs/>
          <w:sz w:val="28"/>
          <w:szCs w:val="28"/>
          <w:lang w:val="el-GR"/>
        </w:rPr>
        <w:t>Λευκίδου</w:t>
      </w:r>
      <w:proofErr w:type="spellEnd"/>
      <w:r w:rsidR="005A3A6C">
        <w:rPr>
          <w:rFonts w:ascii="Bookman Old Style" w:hAnsi="Bookman Old Style"/>
          <w:b/>
          <w:bCs/>
          <w:i/>
          <w:iCs/>
          <w:sz w:val="28"/>
          <w:szCs w:val="28"/>
          <w:lang w:val="el-GR"/>
        </w:rPr>
        <w:t xml:space="preserve"> </w:t>
      </w:r>
      <w:r w:rsidR="005A3A6C" w:rsidRPr="004B0E5D">
        <w:rPr>
          <w:rFonts w:ascii="Bookman Old Style" w:hAnsi="Bookman Old Style"/>
          <w:b/>
          <w:bCs/>
          <w:i/>
          <w:iCs/>
          <w:sz w:val="28"/>
          <w:szCs w:val="28"/>
          <w:lang w:val="el-GR"/>
        </w:rPr>
        <w:t xml:space="preserve">ν. </w:t>
      </w:r>
      <w:proofErr w:type="spellStart"/>
      <w:r w:rsidR="005A3A6C" w:rsidRPr="004B0E5D">
        <w:rPr>
          <w:rFonts w:ascii="Bookman Old Style" w:hAnsi="Bookman Old Style"/>
          <w:b/>
          <w:bCs/>
          <w:i/>
          <w:iCs/>
          <w:sz w:val="28"/>
          <w:szCs w:val="28"/>
          <w:lang w:val="el-GR"/>
        </w:rPr>
        <w:t>Κανναουρίδη</w:t>
      </w:r>
      <w:proofErr w:type="spellEnd"/>
      <w:r w:rsidR="005A3A6C" w:rsidRPr="004B0E5D">
        <w:rPr>
          <w:rFonts w:ascii="Bookman Old Style" w:hAnsi="Bookman Old Style"/>
          <w:b/>
          <w:bCs/>
          <w:i/>
          <w:iCs/>
          <w:sz w:val="28"/>
          <w:szCs w:val="28"/>
          <w:lang w:val="el-GR"/>
        </w:rPr>
        <w:t xml:space="preserve">, </w:t>
      </w:r>
      <w:r w:rsidR="005A3A6C">
        <w:rPr>
          <w:rFonts w:ascii="Bookman Old Style" w:hAnsi="Bookman Old Style"/>
          <w:b/>
          <w:bCs/>
          <w:i/>
          <w:iCs/>
          <w:sz w:val="28"/>
          <w:szCs w:val="28"/>
          <w:lang w:val="el-GR"/>
        </w:rPr>
        <w:t>(1999) 1(Α) Α.Α.Δ. 528</w:t>
      </w:r>
      <w:r w:rsidR="005A3A6C" w:rsidRPr="00A273B1">
        <w:rPr>
          <w:rFonts w:ascii="Bookman Old Style" w:hAnsi="Bookman Old Style"/>
          <w:sz w:val="28"/>
          <w:szCs w:val="28"/>
          <w:lang w:val="el-GR"/>
        </w:rPr>
        <w:t>).</w:t>
      </w:r>
    </w:p>
    <w:p w14:paraId="58C3ABC7" w14:textId="2F4F5733" w:rsidR="005A3A6C" w:rsidRDefault="005A3A6C" w:rsidP="005A3A6C">
      <w:pPr>
        <w:tabs>
          <w:tab w:val="left" w:pos="567"/>
        </w:tabs>
        <w:spacing w:before="240" w:line="480" w:lineRule="auto"/>
        <w:rPr>
          <w:rFonts w:ascii="Bookman Old Style" w:hAnsi="Bookman Old Style"/>
          <w:sz w:val="28"/>
          <w:szCs w:val="28"/>
          <w:lang w:val="el-GR"/>
        </w:rPr>
      </w:pPr>
      <w:r>
        <w:rPr>
          <w:rFonts w:ascii="Bookman Old Style" w:hAnsi="Bookman Old Style"/>
          <w:i/>
          <w:iCs/>
          <w:sz w:val="28"/>
          <w:szCs w:val="28"/>
          <w:lang w:val="el-GR"/>
        </w:rPr>
        <w:tab/>
      </w:r>
      <w:r w:rsidR="00FB47EE" w:rsidRPr="00FB47EE">
        <w:rPr>
          <w:rFonts w:ascii="Bookman Old Style" w:hAnsi="Bookman Old Style"/>
          <w:sz w:val="28"/>
          <w:szCs w:val="28"/>
          <w:lang w:val="el-GR"/>
        </w:rPr>
        <w:t>Κ</w:t>
      </w:r>
      <w:r w:rsidRPr="00FB47EE">
        <w:rPr>
          <w:rFonts w:ascii="Bookman Old Style" w:hAnsi="Bookman Old Style"/>
          <w:sz w:val="28"/>
          <w:szCs w:val="28"/>
          <w:lang w:val="el-GR"/>
        </w:rPr>
        <w:t>ατ</w:t>
      </w:r>
      <w:r>
        <w:rPr>
          <w:rFonts w:ascii="Bookman Old Style" w:hAnsi="Bookman Old Style"/>
          <w:sz w:val="28"/>
          <w:szCs w:val="28"/>
          <w:lang w:val="el-GR"/>
        </w:rPr>
        <w:t>’ επανάληψη έχει διακηρυχθεί από τη νομολογία</w:t>
      </w:r>
      <w:r w:rsidR="007737A4">
        <w:rPr>
          <w:rFonts w:ascii="Bookman Old Style" w:hAnsi="Bookman Old Style"/>
          <w:sz w:val="28"/>
          <w:szCs w:val="28"/>
          <w:lang w:val="el-GR"/>
        </w:rPr>
        <w:t>,</w:t>
      </w:r>
      <w:r>
        <w:rPr>
          <w:rFonts w:ascii="Bookman Old Style" w:hAnsi="Bookman Old Style"/>
          <w:sz w:val="28"/>
          <w:szCs w:val="28"/>
          <w:lang w:val="el-GR"/>
        </w:rPr>
        <w:t xml:space="preserve"> </w:t>
      </w:r>
      <w:r w:rsidR="001F6D48">
        <w:rPr>
          <w:rFonts w:ascii="Bookman Old Style" w:hAnsi="Bookman Old Style"/>
          <w:sz w:val="28"/>
          <w:szCs w:val="28"/>
          <w:lang w:val="el-GR"/>
        </w:rPr>
        <w:t xml:space="preserve">ότι σε αιτήσεις </w:t>
      </w:r>
      <w:r w:rsidR="007737A4">
        <w:rPr>
          <w:rFonts w:ascii="Bookman Old Style" w:hAnsi="Bookman Old Style"/>
          <w:sz w:val="28"/>
          <w:szCs w:val="28"/>
          <w:lang w:val="el-GR"/>
        </w:rPr>
        <w:t xml:space="preserve">του είδους, </w:t>
      </w:r>
      <w:r>
        <w:rPr>
          <w:rFonts w:ascii="Bookman Old Style" w:hAnsi="Bookman Old Style"/>
          <w:sz w:val="28"/>
          <w:szCs w:val="28"/>
          <w:lang w:val="el-GR"/>
        </w:rPr>
        <w:t>το Δικαστήριο</w:t>
      </w:r>
      <w:r w:rsidR="007737A4">
        <w:rPr>
          <w:rFonts w:ascii="Bookman Old Style" w:hAnsi="Bookman Old Style"/>
          <w:sz w:val="28"/>
          <w:szCs w:val="28"/>
          <w:lang w:val="el-GR"/>
        </w:rPr>
        <w:t>,</w:t>
      </w:r>
      <w:r>
        <w:rPr>
          <w:rFonts w:ascii="Bookman Old Style" w:hAnsi="Bookman Old Style"/>
          <w:sz w:val="28"/>
          <w:szCs w:val="28"/>
          <w:lang w:val="el-GR"/>
        </w:rPr>
        <w:t xml:space="preserve"> κατά την ενασχόληση του με τον παράγοντα της παρουσίασης εκ πρώτης όψεως υπεράσπισης, δεν επιτρέπεται να προβεί σε αξιολόγηση και κατάληξη σε συγκεκριμένα και τελικά συμπεράσματα επί των ισχυρισμών και θέσεων που προβάλλονται ως υπεράσπιση. Πρωταρχικό του καθήκον είναι να διακρίνει κατά πόσο αποκαλύπτονται επαρκή θετικά στοιχεία, (</w:t>
      </w:r>
      <w:r>
        <w:rPr>
          <w:rFonts w:ascii="Bookman Old Style" w:hAnsi="Bookman Old Style"/>
          <w:sz w:val="28"/>
          <w:szCs w:val="28"/>
          <w:lang w:val="en-GB"/>
        </w:rPr>
        <w:t>merits</w:t>
      </w:r>
      <w:r>
        <w:rPr>
          <w:rFonts w:ascii="Bookman Old Style" w:hAnsi="Bookman Old Style"/>
          <w:sz w:val="28"/>
          <w:szCs w:val="28"/>
          <w:lang w:val="el-GR"/>
        </w:rPr>
        <w:t xml:space="preserve">) ώστε να δικαιολογείται το </w:t>
      </w:r>
      <w:proofErr w:type="spellStart"/>
      <w:r>
        <w:rPr>
          <w:rFonts w:ascii="Bookman Old Style" w:hAnsi="Bookman Old Style"/>
          <w:sz w:val="28"/>
          <w:szCs w:val="28"/>
          <w:lang w:val="el-GR"/>
        </w:rPr>
        <w:t>επανάνοιγμα</w:t>
      </w:r>
      <w:proofErr w:type="spellEnd"/>
      <w:r>
        <w:rPr>
          <w:rFonts w:ascii="Bookman Old Style" w:hAnsi="Bookman Old Style"/>
          <w:sz w:val="28"/>
          <w:szCs w:val="28"/>
          <w:lang w:val="el-GR"/>
        </w:rPr>
        <w:t xml:space="preserve"> της υπόθεσης. Ταυτόχρονα, είναι καλά εδραιωμένο πως η </w:t>
      </w:r>
      <w:r w:rsidRPr="00A273B1">
        <w:rPr>
          <w:rFonts w:ascii="Bookman Old Style" w:hAnsi="Bookman Old Style"/>
          <w:sz w:val="28"/>
          <w:szCs w:val="28"/>
          <w:lang w:val="el-GR"/>
        </w:rPr>
        <w:t>αποκάλυψη μιας συζητήσιμης υπεράσπισης, προϋποθέτει την προσκόμιση ή παρουσίαση κάποιων αποδεικτικών στοιχείων και γεγονότων</w:t>
      </w:r>
      <w:r>
        <w:rPr>
          <w:rFonts w:ascii="Bookman Old Style" w:hAnsi="Bookman Old Style"/>
          <w:sz w:val="28"/>
          <w:szCs w:val="28"/>
          <w:lang w:val="el-GR"/>
        </w:rPr>
        <w:t>,</w:t>
      </w:r>
      <w:r w:rsidRPr="00A273B1">
        <w:rPr>
          <w:rFonts w:ascii="Bookman Old Style" w:hAnsi="Bookman Old Style"/>
          <w:sz w:val="28"/>
          <w:szCs w:val="28"/>
          <w:lang w:val="el-GR"/>
        </w:rPr>
        <w:t xml:space="preserve"> τα οποία εξυπακούεται ότι εμπεριέχουν κάποιο βαθμό πειστικότητας</w:t>
      </w:r>
      <w:r>
        <w:rPr>
          <w:rFonts w:ascii="Bookman Old Style" w:hAnsi="Bookman Old Style"/>
          <w:sz w:val="28"/>
          <w:szCs w:val="28"/>
          <w:lang w:val="el-GR"/>
        </w:rPr>
        <w:t xml:space="preserve"> και τεκμηρίωσης,</w:t>
      </w:r>
      <w:r w:rsidRPr="00A273B1">
        <w:rPr>
          <w:rFonts w:ascii="Bookman Old Style" w:hAnsi="Bookman Old Style"/>
          <w:sz w:val="28"/>
          <w:szCs w:val="28"/>
          <w:lang w:val="el-GR"/>
        </w:rPr>
        <w:t xml:space="preserve"> κατά τρόπο που η διακριτική ευχέρεια του Δικαστηρίου να μην ασκείται επί </w:t>
      </w:r>
      <w:proofErr w:type="spellStart"/>
      <w:r w:rsidRPr="00A273B1">
        <w:rPr>
          <w:rFonts w:ascii="Bookman Old Style" w:hAnsi="Bookman Old Style"/>
          <w:sz w:val="28"/>
          <w:szCs w:val="28"/>
          <w:lang w:val="el-GR"/>
        </w:rPr>
        <w:t>ματαίω</w:t>
      </w:r>
      <w:proofErr w:type="spellEnd"/>
      <w:r w:rsidRPr="00A273B1">
        <w:rPr>
          <w:rFonts w:ascii="Bookman Old Style" w:hAnsi="Bookman Old Style"/>
          <w:sz w:val="28"/>
          <w:szCs w:val="28"/>
          <w:lang w:val="el-GR"/>
        </w:rPr>
        <w:t xml:space="preserve">. </w:t>
      </w:r>
      <w:r>
        <w:rPr>
          <w:rFonts w:ascii="Bookman Old Style" w:hAnsi="Bookman Old Style"/>
          <w:sz w:val="28"/>
          <w:szCs w:val="28"/>
          <w:lang w:val="el-GR"/>
        </w:rPr>
        <w:t>Το</w:t>
      </w:r>
      <w:r w:rsidRPr="00A273B1">
        <w:rPr>
          <w:rFonts w:ascii="Bookman Old Style" w:hAnsi="Bookman Old Style"/>
          <w:sz w:val="28"/>
          <w:szCs w:val="28"/>
          <w:lang w:val="el-GR"/>
        </w:rPr>
        <w:t xml:space="preserve"> περιορισμένο αυτό βάρος</w:t>
      </w:r>
      <w:r>
        <w:rPr>
          <w:rFonts w:ascii="Bookman Old Style" w:hAnsi="Bookman Old Style"/>
          <w:sz w:val="28"/>
          <w:szCs w:val="28"/>
          <w:lang w:val="el-GR"/>
        </w:rPr>
        <w:t>,</w:t>
      </w:r>
      <w:r w:rsidRPr="00A273B1">
        <w:rPr>
          <w:rFonts w:ascii="Bookman Old Style" w:hAnsi="Bookman Old Style"/>
          <w:sz w:val="28"/>
          <w:szCs w:val="28"/>
          <w:lang w:val="el-GR"/>
        </w:rPr>
        <w:t xml:space="preserve"> βρίσκεται στους ώμους των </w:t>
      </w:r>
      <w:proofErr w:type="spellStart"/>
      <w:r w:rsidRPr="00A273B1">
        <w:rPr>
          <w:rFonts w:ascii="Bookman Old Style" w:hAnsi="Bookman Old Style"/>
          <w:sz w:val="28"/>
          <w:szCs w:val="28"/>
          <w:lang w:val="el-GR"/>
        </w:rPr>
        <w:t>Αιτητών</w:t>
      </w:r>
      <w:proofErr w:type="spellEnd"/>
      <w:r w:rsidRPr="00A273B1">
        <w:rPr>
          <w:rFonts w:ascii="Bookman Old Style" w:hAnsi="Bookman Old Style"/>
          <w:sz w:val="28"/>
          <w:szCs w:val="28"/>
          <w:lang w:val="el-GR"/>
        </w:rPr>
        <w:t xml:space="preserve">. </w:t>
      </w:r>
      <w:r>
        <w:rPr>
          <w:rFonts w:ascii="Bookman Old Style" w:hAnsi="Bookman Old Style"/>
          <w:sz w:val="28"/>
          <w:szCs w:val="28"/>
          <w:lang w:val="el-GR"/>
        </w:rPr>
        <w:t>(</w:t>
      </w:r>
      <w:proofErr w:type="spellStart"/>
      <w:r w:rsidRPr="00017B7D">
        <w:rPr>
          <w:rFonts w:ascii="Bookman Old Style" w:hAnsi="Bookman Old Style"/>
          <w:b/>
          <w:bCs/>
          <w:i/>
          <w:iCs/>
          <w:sz w:val="28"/>
          <w:szCs w:val="28"/>
          <w:lang w:val="el-GR"/>
        </w:rPr>
        <w:t>Τεγγεράκης</w:t>
      </w:r>
      <w:proofErr w:type="spellEnd"/>
      <w:r w:rsidRPr="00017B7D">
        <w:rPr>
          <w:rFonts w:ascii="Bookman Old Style" w:hAnsi="Bookman Old Style"/>
          <w:b/>
          <w:bCs/>
          <w:i/>
          <w:iCs/>
          <w:sz w:val="28"/>
          <w:szCs w:val="28"/>
          <w:lang w:val="el-GR"/>
        </w:rPr>
        <w:t xml:space="preserve"> </w:t>
      </w:r>
      <w:r w:rsidRPr="00017B7D">
        <w:rPr>
          <w:rFonts w:ascii="Bookman Old Style" w:hAnsi="Bookman Old Style"/>
          <w:b/>
          <w:bCs/>
          <w:i/>
          <w:iCs/>
          <w:sz w:val="28"/>
          <w:szCs w:val="28"/>
          <w:lang w:val="en-GB"/>
        </w:rPr>
        <w:t>v</w:t>
      </w:r>
      <w:r w:rsidRPr="00017B7D">
        <w:rPr>
          <w:rFonts w:ascii="Bookman Old Style" w:hAnsi="Bookman Old Style"/>
          <w:b/>
          <w:bCs/>
          <w:i/>
          <w:iCs/>
          <w:sz w:val="28"/>
          <w:szCs w:val="28"/>
          <w:lang w:val="el-GR"/>
        </w:rPr>
        <w:t>. Δήμου Λευκωσίας (2005) 1(Α) Α.Α.Δ. 289</w:t>
      </w:r>
      <w:r w:rsidRPr="00017B7D">
        <w:rPr>
          <w:rFonts w:ascii="Bookman Old Style" w:hAnsi="Bookman Old Style"/>
          <w:sz w:val="28"/>
          <w:szCs w:val="28"/>
          <w:lang w:val="el-GR"/>
        </w:rPr>
        <w:t>)</w:t>
      </w:r>
      <w:r>
        <w:rPr>
          <w:rFonts w:ascii="Bookman Old Style" w:hAnsi="Bookman Old Style"/>
          <w:sz w:val="28"/>
          <w:szCs w:val="28"/>
          <w:lang w:val="el-GR"/>
        </w:rPr>
        <w:t xml:space="preserve">. </w:t>
      </w:r>
      <w:r w:rsidRPr="00A273B1">
        <w:rPr>
          <w:rFonts w:ascii="Bookman Old Style" w:hAnsi="Bookman Old Style"/>
          <w:sz w:val="28"/>
          <w:szCs w:val="28"/>
          <w:lang w:val="el-GR"/>
        </w:rPr>
        <w:t>Στις περιπτώσεις που η προβαλλόμενη υπεράσπιση εξ αντικειμένου δεν έχει τα πιο πάνω χαρακτηριστικά</w:t>
      </w:r>
      <w:r>
        <w:rPr>
          <w:rFonts w:ascii="Bookman Old Style" w:hAnsi="Bookman Old Style"/>
          <w:sz w:val="28"/>
          <w:szCs w:val="28"/>
          <w:lang w:val="el-GR"/>
        </w:rPr>
        <w:t>,</w:t>
      </w:r>
      <w:r w:rsidRPr="00A273B1">
        <w:rPr>
          <w:rFonts w:ascii="Bookman Old Style" w:hAnsi="Bookman Old Style"/>
          <w:sz w:val="28"/>
          <w:szCs w:val="28"/>
          <w:lang w:val="el-GR"/>
        </w:rPr>
        <w:t xml:space="preserve"> ελλείποντας </w:t>
      </w:r>
      <w:r>
        <w:rPr>
          <w:rFonts w:ascii="Bookman Old Style" w:hAnsi="Bookman Old Style"/>
          <w:sz w:val="28"/>
          <w:szCs w:val="28"/>
          <w:lang w:val="el-GR"/>
        </w:rPr>
        <w:t xml:space="preserve">έτσι </w:t>
      </w:r>
      <w:r w:rsidRPr="00A273B1">
        <w:rPr>
          <w:rFonts w:ascii="Bookman Old Style" w:hAnsi="Bookman Old Style"/>
          <w:sz w:val="28"/>
          <w:szCs w:val="28"/>
          <w:lang w:val="el-GR"/>
        </w:rPr>
        <w:t xml:space="preserve">η όποια θεμελίωση </w:t>
      </w:r>
      <w:r>
        <w:rPr>
          <w:rFonts w:ascii="Bookman Old Style" w:hAnsi="Bookman Old Style"/>
          <w:sz w:val="28"/>
          <w:szCs w:val="28"/>
          <w:lang w:val="el-GR"/>
        </w:rPr>
        <w:t>της,</w:t>
      </w:r>
      <w:r w:rsidRPr="00A273B1">
        <w:rPr>
          <w:rFonts w:ascii="Bookman Old Style" w:hAnsi="Bookman Old Style"/>
          <w:sz w:val="28"/>
          <w:szCs w:val="28"/>
          <w:lang w:val="el-GR"/>
        </w:rPr>
        <w:t xml:space="preserve"> αναπόδραστα η αίτηση δεν μπορεί να έχει επιτυχή κατάληξη (</w:t>
      </w:r>
      <w:proofErr w:type="spellStart"/>
      <w:r w:rsidRPr="00864796">
        <w:rPr>
          <w:rFonts w:ascii="Bookman Old Style" w:hAnsi="Bookman Old Style"/>
          <w:b/>
          <w:bCs/>
          <w:i/>
          <w:iCs/>
          <w:sz w:val="28"/>
          <w:szCs w:val="28"/>
          <w:lang w:val="el-GR"/>
        </w:rPr>
        <w:t>Πατούρης</w:t>
      </w:r>
      <w:proofErr w:type="spellEnd"/>
      <w:r w:rsidRPr="00864796">
        <w:rPr>
          <w:rFonts w:ascii="Bookman Old Style" w:hAnsi="Bookman Old Style"/>
          <w:b/>
          <w:bCs/>
          <w:i/>
          <w:iCs/>
          <w:sz w:val="28"/>
          <w:szCs w:val="28"/>
          <w:lang w:val="el-GR"/>
        </w:rPr>
        <w:t xml:space="preserve"> ν. </w:t>
      </w:r>
      <w:r w:rsidRPr="00864796">
        <w:rPr>
          <w:rFonts w:ascii="Bookman Old Style" w:hAnsi="Bookman Old Style"/>
          <w:b/>
          <w:bCs/>
          <w:i/>
          <w:iCs/>
          <w:sz w:val="28"/>
          <w:szCs w:val="28"/>
        </w:rPr>
        <w:t>Hellenic</w:t>
      </w:r>
      <w:r w:rsidRPr="00864796">
        <w:rPr>
          <w:rFonts w:ascii="Bookman Old Style" w:hAnsi="Bookman Old Style"/>
          <w:b/>
          <w:bCs/>
          <w:i/>
          <w:iCs/>
          <w:sz w:val="28"/>
          <w:szCs w:val="28"/>
          <w:lang w:val="el-GR"/>
        </w:rPr>
        <w:t xml:space="preserve"> </w:t>
      </w:r>
      <w:r w:rsidRPr="00864796">
        <w:rPr>
          <w:rFonts w:ascii="Bookman Old Style" w:hAnsi="Bookman Old Style"/>
          <w:b/>
          <w:bCs/>
          <w:i/>
          <w:iCs/>
          <w:sz w:val="28"/>
          <w:szCs w:val="28"/>
        </w:rPr>
        <w:t>Bank</w:t>
      </w:r>
      <w:r w:rsidRPr="00864796">
        <w:rPr>
          <w:rFonts w:ascii="Bookman Old Style" w:hAnsi="Bookman Old Style"/>
          <w:b/>
          <w:bCs/>
          <w:i/>
          <w:iCs/>
          <w:sz w:val="28"/>
          <w:szCs w:val="28"/>
          <w:lang w:val="el-GR"/>
        </w:rPr>
        <w:t xml:space="preserve"> (2001) 1(Γ) Α.Α.Δ. 2118</w:t>
      </w:r>
      <w:r w:rsidRPr="00A273B1">
        <w:rPr>
          <w:rFonts w:ascii="Bookman Old Style" w:hAnsi="Bookman Old Style"/>
          <w:sz w:val="28"/>
          <w:szCs w:val="28"/>
          <w:lang w:val="el-GR"/>
        </w:rPr>
        <w:t>).</w:t>
      </w:r>
    </w:p>
    <w:p w14:paraId="5B1D275D" w14:textId="365F0BD1" w:rsidR="004B70F8" w:rsidRDefault="00382E94" w:rsidP="004B70F8">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5A3A6C">
        <w:rPr>
          <w:rFonts w:ascii="Bookman Old Style" w:hAnsi="Bookman Old Style"/>
          <w:sz w:val="28"/>
          <w:szCs w:val="28"/>
          <w:lang w:val="el-GR"/>
        </w:rPr>
        <w:t xml:space="preserve">Με δεδομένη την ως άνω </w:t>
      </w:r>
      <w:r w:rsidR="00951F01">
        <w:rPr>
          <w:rFonts w:ascii="Bookman Old Style" w:hAnsi="Bookman Old Style"/>
          <w:sz w:val="28"/>
          <w:szCs w:val="28"/>
          <w:lang w:val="el-GR"/>
        </w:rPr>
        <w:t>νομολογική</w:t>
      </w:r>
      <w:r w:rsidR="005A3A6C">
        <w:rPr>
          <w:rFonts w:ascii="Bookman Old Style" w:hAnsi="Bookman Old Style"/>
          <w:sz w:val="28"/>
          <w:szCs w:val="28"/>
          <w:lang w:val="el-GR"/>
        </w:rPr>
        <w:t xml:space="preserve"> προσέγγιση του ζητήματος δεν εντοπίζεται οποιοδήποτε σφάλμα στην κατάληξη του </w:t>
      </w:r>
      <w:r w:rsidR="002C30F7">
        <w:rPr>
          <w:rFonts w:ascii="Bookman Old Style" w:hAnsi="Bookman Old Style"/>
          <w:sz w:val="28"/>
          <w:szCs w:val="28"/>
          <w:lang w:val="el-GR"/>
        </w:rPr>
        <w:t>Πρωτόδικου</w:t>
      </w:r>
      <w:r>
        <w:rPr>
          <w:rFonts w:ascii="Bookman Old Style" w:hAnsi="Bookman Old Style"/>
          <w:sz w:val="28"/>
          <w:szCs w:val="28"/>
          <w:lang w:val="el-GR"/>
        </w:rPr>
        <w:t xml:space="preserve"> </w:t>
      </w:r>
      <w:r w:rsidR="005A3A6C">
        <w:rPr>
          <w:rFonts w:ascii="Bookman Old Style" w:hAnsi="Bookman Old Style"/>
          <w:sz w:val="28"/>
          <w:szCs w:val="28"/>
          <w:lang w:val="el-GR"/>
        </w:rPr>
        <w:t xml:space="preserve">Δικαστηρίου επί του συζητούμενου. </w:t>
      </w:r>
      <w:r w:rsidR="004B70F8">
        <w:rPr>
          <w:rFonts w:ascii="Bookman Old Style" w:hAnsi="Bookman Old Style"/>
          <w:sz w:val="28"/>
          <w:szCs w:val="28"/>
          <w:lang w:val="el-GR"/>
        </w:rPr>
        <w:t>Το τελευταίο, ως ορθά υπέδειξε ασχολούμενο επιμελώς με τα γεγονότα</w:t>
      </w:r>
      <w:r w:rsidR="001F6D48">
        <w:rPr>
          <w:rFonts w:ascii="Bookman Old Style" w:hAnsi="Bookman Old Style"/>
          <w:sz w:val="28"/>
          <w:szCs w:val="28"/>
          <w:lang w:val="el-GR"/>
        </w:rPr>
        <w:t>,</w:t>
      </w:r>
      <w:r w:rsidR="004B70F8">
        <w:rPr>
          <w:rFonts w:ascii="Bookman Old Style" w:hAnsi="Bookman Old Style"/>
          <w:sz w:val="28"/>
          <w:szCs w:val="28"/>
          <w:lang w:val="el-GR"/>
        </w:rPr>
        <w:t xml:space="preserve"> </w:t>
      </w:r>
      <w:r w:rsidR="004B70F8" w:rsidRPr="00557E36">
        <w:rPr>
          <w:rFonts w:ascii="Bookman Old Style" w:hAnsi="Bookman Old Style"/>
          <w:i/>
          <w:iCs/>
          <w:sz w:val="28"/>
          <w:szCs w:val="28"/>
          <w:lang w:val="el-GR"/>
        </w:rPr>
        <w:t>«</w:t>
      </w:r>
      <w:r w:rsidR="004B70F8" w:rsidRPr="00557E36">
        <w:rPr>
          <w:rFonts w:ascii="Bookman Old Style" w:hAnsi="Bookman Old Style"/>
          <w:i/>
          <w:iCs/>
          <w:color w:val="000000"/>
          <w:sz w:val="28"/>
          <w:szCs w:val="28"/>
          <w:lang w:val="el-GR"/>
        </w:rPr>
        <w:t xml:space="preserve">Ακόμα και αν κάποιος θα μπορούσε να ισχυριστεί ότι η αρχική σύμβαση αντιπαροχής σχετίζεται έστω και έμμεσα με την επίδικη σύμβαση υποθήκης, η δεύτερη σύμβαση ανταλλαγής ακινήτων στην οποία η </w:t>
      </w:r>
      <w:proofErr w:type="spellStart"/>
      <w:r w:rsidR="004B70F8" w:rsidRPr="00557E36">
        <w:rPr>
          <w:rFonts w:ascii="Bookman Old Style" w:hAnsi="Bookman Old Style"/>
          <w:i/>
          <w:iCs/>
          <w:color w:val="000000"/>
          <w:sz w:val="28"/>
          <w:szCs w:val="28"/>
          <w:lang w:val="el-GR"/>
        </w:rPr>
        <w:t>αιτήτρια</w:t>
      </w:r>
      <w:proofErr w:type="spellEnd"/>
      <w:r w:rsidR="004B70F8" w:rsidRPr="00557E36">
        <w:rPr>
          <w:rFonts w:ascii="Bookman Old Style" w:hAnsi="Bookman Old Style"/>
          <w:i/>
          <w:iCs/>
          <w:color w:val="000000"/>
          <w:sz w:val="28"/>
          <w:szCs w:val="28"/>
          <w:lang w:val="el-GR"/>
        </w:rPr>
        <w:t xml:space="preserve"> επικαλείται απάτη και ψευδείς παραστάσεις από την </w:t>
      </w:r>
      <w:proofErr w:type="spellStart"/>
      <w:r w:rsidR="004B70F8" w:rsidRPr="00557E36">
        <w:rPr>
          <w:rFonts w:ascii="Bookman Old Style" w:hAnsi="Bookman Old Style"/>
          <w:i/>
          <w:iCs/>
          <w:color w:val="000000"/>
          <w:sz w:val="28"/>
          <w:szCs w:val="28"/>
          <w:lang w:val="el-GR"/>
        </w:rPr>
        <w:t>εναγομένη</w:t>
      </w:r>
      <w:proofErr w:type="spellEnd"/>
      <w:r w:rsidR="004B70F8" w:rsidRPr="00557E36">
        <w:rPr>
          <w:rFonts w:ascii="Bookman Old Style" w:hAnsi="Bookman Old Style"/>
          <w:i/>
          <w:iCs/>
          <w:color w:val="000000"/>
          <w:sz w:val="28"/>
          <w:szCs w:val="28"/>
          <w:lang w:val="el-GR"/>
        </w:rPr>
        <w:t xml:space="preserve"> 1, καμία σχέση δεν έχει με την επίδικη σύμβαση υποθήκης που η </w:t>
      </w:r>
      <w:proofErr w:type="spellStart"/>
      <w:r w:rsidR="004B70F8" w:rsidRPr="00557E36">
        <w:rPr>
          <w:rFonts w:ascii="Bookman Old Style" w:hAnsi="Bookman Old Style"/>
          <w:i/>
          <w:iCs/>
          <w:color w:val="000000"/>
          <w:sz w:val="28"/>
          <w:szCs w:val="28"/>
          <w:lang w:val="el-GR"/>
        </w:rPr>
        <w:t>αιτήτρια</w:t>
      </w:r>
      <w:proofErr w:type="spellEnd"/>
      <w:r w:rsidR="004B70F8" w:rsidRPr="00557E36">
        <w:rPr>
          <w:rFonts w:ascii="Bookman Old Style" w:hAnsi="Bookman Old Style"/>
          <w:i/>
          <w:iCs/>
          <w:color w:val="000000"/>
          <w:sz w:val="28"/>
          <w:szCs w:val="28"/>
          <w:lang w:val="el-GR"/>
        </w:rPr>
        <w:t xml:space="preserve"> υπέγραψε με την ενάγουσα.»</w:t>
      </w:r>
      <w:r w:rsidR="004B70F8">
        <w:rPr>
          <w:rFonts w:ascii="Bookman Old Style" w:hAnsi="Bookman Old Style"/>
          <w:sz w:val="28"/>
          <w:szCs w:val="28"/>
          <w:lang w:val="el-GR"/>
        </w:rPr>
        <w:t xml:space="preserve">  </w:t>
      </w:r>
    </w:p>
    <w:p w14:paraId="3262641A" w14:textId="44CE886B" w:rsidR="004B70F8" w:rsidRDefault="005F1966" w:rsidP="005A3A6C">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4B70F8">
        <w:rPr>
          <w:rFonts w:ascii="Bookman Old Style" w:hAnsi="Bookman Old Style"/>
          <w:sz w:val="28"/>
          <w:szCs w:val="28"/>
          <w:lang w:val="el-GR"/>
        </w:rPr>
        <w:t xml:space="preserve">Παρεμβάλλεται πως η </w:t>
      </w:r>
      <w:r w:rsidR="00A676D1">
        <w:rPr>
          <w:rFonts w:ascii="Bookman Old Style" w:hAnsi="Bookman Old Style"/>
          <w:sz w:val="28"/>
          <w:szCs w:val="28"/>
          <w:lang w:val="el-GR"/>
        </w:rPr>
        <w:t xml:space="preserve">επίδικη </w:t>
      </w:r>
      <w:r w:rsidR="004B70F8">
        <w:rPr>
          <w:rFonts w:ascii="Bookman Old Style" w:hAnsi="Bookman Old Style"/>
          <w:sz w:val="28"/>
          <w:szCs w:val="28"/>
          <w:lang w:val="el-GR"/>
        </w:rPr>
        <w:t>Σύμβαση Υποθήκευσης</w:t>
      </w:r>
      <w:r w:rsidR="005A2B6C" w:rsidRPr="005A2B6C">
        <w:rPr>
          <w:rFonts w:ascii="Bookman Old Style" w:hAnsi="Bookman Old Style"/>
          <w:sz w:val="28"/>
          <w:szCs w:val="28"/>
          <w:lang w:val="el-GR"/>
        </w:rPr>
        <w:t xml:space="preserve"> </w:t>
      </w:r>
      <w:r w:rsidR="005A2B6C">
        <w:rPr>
          <w:rFonts w:ascii="Bookman Old Style" w:hAnsi="Bookman Old Style"/>
          <w:sz w:val="28"/>
          <w:szCs w:val="28"/>
          <w:lang w:val="el-GR"/>
        </w:rPr>
        <w:t>στην Αγωγή Αρ.1396/2016</w:t>
      </w:r>
      <w:r w:rsidR="00A676D1">
        <w:rPr>
          <w:rFonts w:ascii="Bookman Old Style" w:hAnsi="Bookman Old Style"/>
          <w:sz w:val="28"/>
          <w:szCs w:val="28"/>
          <w:lang w:val="el-GR"/>
        </w:rPr>
        <w:t>,</w:t>
      </w:r>
      <w:r w:rsidR="004B70F8">
        <w:rPr>
          <w:rFonts w:ascii="Bookman Old Style" w:hAnsi="Bookman Old Style"/>
          <w:sz w:val="28"/>
          <w:szCs w:val="28"/>
          <w:lang w:val="el-GR"/>
        </w:rPr>
        <w:t xml:space="preserve"> </w:t>
      </w:r>
      <w:r w:rsidR="00A676D1">
        <w:rPr>
          <w:rFonts w:ascii="Bookman Old Style" w:hAnsi="Bookman Old Style"/>
          <w:sz w:val="28"/>
          <w:szCs w:val="28"/>
          <w:lang w:val="el-GR"/>
        </w:rPr>
        <w:t xml:space="preserve">για την οποία δεν αποδίδεται οποιοσδήποτε δόλος στην Εφεσίβλητη Τράπεζα, </w:t>
      </w:r>
      <w:proofErr w:type="spellStart"/>
      <w:r w:rsidR="00877210">
        <w:rPr>
          <w:rFonts w:ascii="Bookman Old Style" w:hAnsi="Bookman Old Style"/>
          <w:sz w:val="28"/>
          <w:szCs w:val="28"/>
          <w:lang w:val="el-GR"/>
        </w:rPr>
        <w:t>προϋπήρξε</w:t>
      </w:r>
      <w:proofErr w:type="spellEnd"/>
      <w:r w:rsidR="00877210">
        <w:rPr>
          <w:rFonts w:ascii="Bookman Old Style" w:hAnsi="Bookman Old Style"/>
          <w:sz w:val="28"/>
          <w:szCs w:val="28"/>
          <w:lang w:val="el-GR"/>
        </w:rPr>
        <w:t xml:space="preserve"> </w:t>
      </w:r>
      <w:r w:rsidR="00A676D1">
        <w:rPr>
          <w:rFonts w:ascii="Bookman Old Style" w:hAnsi="Bookman Old Style"/>
          <w:sz w:val="28"/>
          <w:szCs w:val="28"/>
          <w:lang w:val="el-GR"/>
        </w:rPr>
        <w:t xml:space="preserve">της «Συμφωνίας Ανταλλαγής» </w:t>
      </w:r>
      <w:r w:rsidR="005A2B6C">
        <w:rPr>
          <w:rFonts w:ascii="Bookman Old Style" w:hAnsi="Bookman Old Style"/>
          <w:sz w:val="28"/>
          <w:szCs w:val="28"/>
          <w:lang w:val="el-GR"/>
        </w:rPr>
        <w:t xml:space="preserve"> μεταξύ της </w:t>
      </w:r>
      <w:proofErr w:type="spellStart"/>
      <w:r w:rsidR="005A2B6C">
        <w:rPr>
          <w:rFonts w:ascii="Bookman Old Style" w:hAnsi="Bookman Old Style"/>
          <w:sz w:val="28"/>
          <w:szCs w:val="28"/>
          <w:lang w:val="el-GR"/>
        </w:rPr>
        <w:t>εφεσείουσας</w:t>
      </w:r>
      <w:proofErr w:type="spellEnd"/>
      <w:r w:rsidR="005A2B6C">
        <w:rPr>
          <w:rFonts w:ascii="Bookman Old Style" w:hAnsi="Bookman Old Style"/>
          <w:sz w:val="28"/>
          <w:szCs w:val="28"/>
          <w:lang w:val="el-GR"/>
        </w:rPr>
        <w:t xml:space="preserve"> και της εναγόμενης 1</w:t>
      </w:r>
      <w:r>
        <w:rPr>
          <w:rFonts w:ascii="Bookman Old Style" w:hAnsi="Bookman Old Style"/>
          <w:sz w:val="28"/>
          <w:szCs w:val="28"/>
          <w:lang w:val="el-GR"/>
        </w:rPr>
        <w:t>,</w:t>
      </w:r>
      <w:r w:rsidR="005A2B6C">
        <w:rPr>
          <w:rFonts w:ascii="Bookman Old Style" w:hAnsi="Bookman Old Style"/>
          <w:sz w:val="28"/>
          <w:szCs w:val="28"/>
          <w:lang w:val="el-GR"/>
        </w:rPr>
        <w:t xml:space="preserve"> ο καταρτισμός της οποίας</w:t>
      </w:r>
      <w:r>
        <w:rPr>
          <w:rFonts w:ascii="Bookman Old Style" w:hAnsi="Bookman Old Style"/>
          <w:sz w:val="28"/>
          <w:szCs w:val="28"/>
          <w:lang w:val="el-GR"/>
        </w:rPr>
        <w:t>,</w:t>
      </w:r>
      <w:r w:rsidR="005A2B6C">
        <w:rPr>
          <w:rFonts w:ascii="Bookman Old Style" w:hAnsi="Bookman Old Style"/>
          <w:sz w:val="28"/>
          <w:szCs w:val="28"/>
          <w:lang w:val="el-GR"/>
        </w:rPr>
        <w:t xml:space="preserve"> ως </w:t>
      </w:r>
      <w:r>
        <w:rPr>
          <w:rFonts w:ascii="Bookman Old Style" w:hAnsi="Bookman Old Style"/>
          <w:sz w:val="28"/>
          <w:szCs w:val="28"/>
          <w:lang w:val="el-GR"/>
        </w:rPr>
        <w:t>διατείνεται</w:t>
      </w:r>
      <w:r w:rsidR="005A2B6C">
        <w:rPr>
          <w:rFonts w:ascii="Bookman Old Style" w:hAnsi="Bookman Old Style"/>
          <w:sz w:val="28"/>
          <w:szCs w:val="28"/>
          <w:lang w:val="el-GR"/>
        </w:rPr>
        <w:t xml:space="preserve"> η </w:t>
      </w:r>
      <w:proofErr w:type="spellStart"/>
      <w:r w:rsidR="005A2B6C">
        <w:rPr>
          <w:rFonts w:ascii="Bookman Old Style" w:hAnsi="Bookman Old Style"/>
          <w:sz w:val="28"/>
          <w:szCs w:val="28"/>
          <w:lang w:val="el-GR"/>
        </w:rPr>
        <w:t>Εφεσείουσα</w:t>
      </w:r>
      <w:proofErr w:type="spellEnd"/>
      <w:r>
        <w:rPr>
          <w:rFonts w:ascii="Bookman Old Style" w:hAnsi="Bookman Old Style"/>
          <w:sz w:val="28"/>
          <w:szCs w:val="28"/>
          <w:lang w:val="el-GR"/>
        </w:rPr>
        <w:t xml:space="preserve">, ήταν το αποτέλεσμα απάτης και </w:t>
      </w:r>
      <w:r w:rsidR="005A2B6C">
        <w:rPr>
          <w:rFonts w:ascii="Bookman Old Style" w:hAnsi="Bookman Old Style"/>
          <w:sz w:val="28"/>
          <w:szCs w:val="28"/>
          <w:lang w:val="el-GR"/>
        </w:rPr>
        <w:t xml:space="preserve">ψευδών παραστάσεων εκ μέρους της εναγόμενης 1 στην </w:t>
      </w:r>
      <w:r>
        <w:rPr>
          <w:rFonts w:ascii="Bookman Old Style" w:hAnsi="Bookman Old Style"/>
          <w:sz w:val="28"/>
          <w:szCs w:val="28"/>
          <w:lang w:val="el-GR"/>
        </w:rPr>
        <w:t xml:space="preserve">Αγωγή Αρ.1396/2016 </w:t>
      </w:r>
      <w:r w:rsidR="005A2B6C">
        <w:rPr>
          <w:rFonts w:ascii="Bookman Old Style" w:hAnsi="Bookman Old Style"/>
          <w:sz w:val="28"/>
          <w:szCs w:val="28"/>
          <w:lang w:val="el-GR"/>
        </w:rPr>
        <w:t xml:space="preserve">ως άνω αγωγή.  </w:t>
      </w:r>
    </w:p>
    <w:p w14:paraId="573AE6C0" w14:textId="43C59F09" w:rsidR="005A3A6C" w:rsidRDefault="005F1966" w:rsidP="005A3A6C">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5A3A6C">
        <w:rPr>
          <w:rFonts w:ascii="Bookman Old Style" w:hAnsi="Bookman Old Style"/>
          <w:sz w:val="28"/>
          <w:szCs w:val="28"/>
          <w:lang w:val="el-GR"/>
        </w:rPr>
        <w:t xml:space="preserve">Η </w:t>
      </w:r>
      <w:proofErr w:type="spellStart"/>
      <w:r w:rsidR="005A3A6C">
        <w:rPr>
          <w:rFonts w:ascii="Bookman Old Style" w:hAnsi="Bookman Old Style"/>
          <w:sz w:val="28"/>
          <w:szCs w:val="28"/>
          <w:lang w:val="el-GR"/>
        </w:rPr>
        <w:t>Εφεσείουσα</w:t>
      </w:r>
      <w:proofErr w:type="spellEnd"/>
      <w:r w:rsidR="005A3A6C">
        <w:rPr>
          <w:rFonts w:ascii="Bookman Old Style" w:hAnsi="Bookman Old Style"/>
          <w:sz w:val="28"/>
          <w:szCs w:val="28"/>
          <w:lang w:val="el-GR"/>
        </w:rPr>
        <w:t xml:space="preserve"> δεν κατάφερε να υπερβεί το ομολογουμένως χαμηλό ύψος του πήχη για την κατάδειξη, πειστικά, εκ πρώτης όψεως υπεράσπισης. Συνακόλουθα καθ’ όλα δικαιολογημένη και συμπλέουσα με τη σχετική νομολογία υπήρξε η κρίση του Πρωτόδικου Δικαστηρίου για το ζήτημα. </w:t>
      </w:r>
    </w:p>
    <w:p w14:paraId="2A86CDAC" w14:textId="27E2D301" w:rsidR="005A3A6C" w:rsidRDefault="005A3A6C" w:rsidP="005A3A6C">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t xml:space="preserve">Η έφεση απορρίπτεται με έξοδα εναντίον της </w:t>
      </w:r>
      <w:proofErr w:type="spellStart"/>
      <w:r>
        <w:rPr>
          <w:rFonts w:ascii="Bookman Old Style" w:hAnsi="Bookman Old Style"/>
          <w:sz w:val="28"/>
          <w:szCs w:val="28"/>
          <w:lang w:val="el-GR"/>
        </w:rPr>
        <w:t>Εφεσείουσας</w:t>
      </w:r>
      <w:proofErr w:type="spellEnd"/>
      <w:r>
        <w:rPr>
          <w:rFonts w:ascii="Bookman Old Style" w:hAnsi="Bookman Old Style"/>
          <w:sz w:val="28"/>
          <w:szCs w:val="28"/>
          <w:lang w:val="el-GR"/>
        </w:rPr>
        <w:t xml:space="preserve"> και προς όφελος της Εφεσίβλητης, ύψους €2.200 πλέον ΦΠΑ.</w:t>
      </w:r>
    </w:p>
    <w:p w14:paraId="0E53CAE0" w14:textId="77777777" w:rsidR="005A3A6C" w:rsidRDefault="005A3A6C" w:rsidP="005A3A6C">
      <w:pPr>
        <w:tabs>
          <w:tab w:val="left" w:pos="567"/>
        </w:tabs>
        <w:spacing w:before="240" w:line="480" w:lineRule="auto"/>
        <w:rPr>
          <w:rFonts w:ascii="Bookman Old Style" w:hAnsi="Bookman Old Style"/>
          <w:sz w:val="28"/>
          <w:szCs w:val="28"/>
          <w:lang w:val="el-GR"/>
        </w:rPr>
      </w:pPr>
    </w:p>
    <w:p w14:paraId="04C765DB" w14:textId="77777777" w:rsidR="007735AD" w:rsidRDefault="007735AD" w:rsidP="005A3A6C">
      <w:pPr>
        <w:tabs>
          <w:tab w:val="left" w:pos="567"/>
        </w:tabs>
        <w:spacing w:before="240" w:line="480" w:lineRule="auto"/>
        <w:rPr>
          <w:rFonts w:ascii="Bookman Old Style" w:hAnsi="Bookman Old Style"/>
          <w:sz w:val="28"/>
          <w:szCs w:val="28"/>
          <w:lang w:val="el-GR"/>
        </w:rPr>
      </w:pPr>
    </w:p>
    <w:p w14:paraId="28EC02CB" w14:textId="20609454" w:rsidR="005A3A6C" w:rsidRDefault="005A3A6C" w:rsidP="007735AD">
      <w:pPr>
        <w:tabs>
          <w:tab w:val="left" w:pos="567"/>
        </w:tabs>
        <w:spacing w:before="240" w:line="720" w:lineRule="auto"/>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Γ.Ν. ΓΙΑΣΕΜΗΣ, Δ.</w:t>
      </w:r>
    </w:p>
    <w:p w14:paraId="152D59AA" w14:textId="7794BE97" w:rsidR="005A3A6C" w:rsidRDefault="005A3A6C" w:rsidP="007735AD">
      <w:pPr>
        <w:tabs>
          <w:tab w:val="left" w:pos="567"/>
        </w:tabs>
        <w:spacing w:before="240" w:line="720" w:lineRule="auto"/>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Λ. ΔΗΜΗΤΡΙΑΔΟΥ-ΑΝΔΡΕΟΥ, Δ.</w:t>
      </w:r>
    </w:p>
    <w:p w14:paraId="7DE5E525" w14:textId="71B30B8A" w:rsidR="005A3A6C" w:rsidRDefault="005A3A6C" w:rsidP="007735AD">
      <w:pPr>
        <w:tabs>
          <w:tab w:val="left" w:pos="567"/>
        </w:tabs>
        <w:spacing w:before="240" w:line="720" w:lineRule="auto"/>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Α. ΔΑΥΙΔ, Δ.</w:t>
      </w:r>
    </w:p>
    <w:p w14:paraId="71FE248B" w14:textId="77777777" w:rsidR="007735AD" w:rsidRDefault="007735AD" w:rsidP="000B60B5">
      <w:pPr>
        <w:tabs>
          <w:tab w:val="left" w:pos="567"/>
        </w:tabs>
        <w:spacing w:before="240" w:line="480" w:lineRule="auto"/>
        <w:rPr>
          <w:rFonts w:ascii="Bookman Old Style" w:hAnsi="Bookman Old Style"/>
          <w:sz w:val="28"/>
          <w:szCs w:val="28"/>
          <w:lang w:val="el-GR"/>
        </w:rPr>
      </w:pPr>
    </w:p>
    <w:p w14:paraId="76674B09" w14:textId="77777777" w:rsidR="007735AD" w:rsidRDefault="007735AD" w:rsidP="000B60B5">
      <w:pPr>
        <w:tabs>
          <w:tab w:val="left" w:pos="567"/>
        </w:tabs>
        <w:spacing w:before="240" w:line="480" w:lineRule="auto"/>
        <w:rPr>
          <w:rFonts w:ascii="Bookman Old Style" w:hAnsi="Bookman Old Style"/>
          <w:sz w:val="28"/>
          <w:szCs w:val="28"/>
          <w:lang w:val="el-GR"/>
        </w:rPr>
      </w:pPr>
    </w:p>
    <w:p w14:paraId="3B07B98A" w14:textId="77777777" w:rsidR="007735AD" w:rsidRDefault="007735AD" w:rsidP="000B60B5">
      <w:pPr>
        <w:tabs>
          <w:tab w:val="left" w:pos="567"/>
        </w:tabs>
        <w:spacing w:before="240" w:line="480" w:lineRule="auto"/>
        <w:rPr>
          <w:rFonts w:ascii="Bookman Old Style" w:hAnsi="Bookman Old Style"/>
          <w:sz w:val="28"/>
          <w:szCs w:val="28"/>
          <w:lang w:val="el-GR"/>
        </w:rPr>
      </w:pPr>
    </w:p>
    <w:p w14:paraId="7D2E51C7" w14:textId="3DCCD72A" w:rsidR="00C20A8D" w:rsidRDefault="005A3A6C" w:rsidP="007735AD">
      <w:pPr>
        <w:tabs>
          <w:tab w:val="left" w:pos="567"/>
        </w:tabs>
        <w:spacing w:before="240" w:line="480" w:lineRule="auto"/>
        <w:rPr>
          <w:rFonts w:ascii="Bookman Old Style" w:hAnsi="Bookman Old Style"/>
          <w:i/>
          <w:iCs/>
          <w:sz w:val="28"/>
          <w:szCs w:val="28"/>
          <w:lang w:val="el-GR"/>
        </w:rPr>
      </w:pPr>
      <w:r>
        <w:rPr>
          <w:rFonts w:ascii="Bookman Old Style" w:hAnsi="Bookman Old Style"/>
          <w:sz w:val="28"/>
          <w:szCs w:val="28"/>
          <w:lang w:val="el-GR"/>
        </w:rPr>
        <w:t>/</w:t>
      </w:r>
      <w:proofErr w:type="spellStart"/>
      <w:r>
        <w:rPr>
          <w:rFonts w:ascii="Bookman Old Style" w:hAnsi="Bookman Old Style"/>
          <w:sz w:val="28"/>
          <w:szCs w:val="28"/>
          <w:lang w:val="el-GR"/>
        </w:rPr>
        <w:t>κβπ</w:t>
      </w:r>
      <w:proofErr w:type="spellEnd"/>
    </w:p>
    <w:sectPr w:rsidR="00C20A8D" w:rsidSect="00D5599A">
      <w:headerReference w:type="default" r:id="rId6"/>
      <w:pgSz w:w="11906" w:h="16838"/>
      <w:pgMar w:top="1440"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4F67E" w14:textId="77777777" w:rsidR="00FB09DC" w:rsidRDefault="00FB09DC" w:rsidP="00D722D0">
      <w:r>
        <w:separator/>
      </w:r>
    </w:p>
  </w:endnote>
  <w:endnote w:type="continuationSeparator" w:id="0">
    <w:p w14:paraId="05C14B83" w14:textId="77777777" w:rsidR="00FB09DC" w:rsidRDefault="00FB09DC" w:rsidP="00D7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4B6F3" w14:textId="77777777" w:rsidR="00FB09DC" w:rsidRDefault="00FB09DC" w:rsidP="00D722D0">
      <w:r>
        <w:separator/>
      </w:r>
    </w:p>
  </w:footnote>
  <w:footnote w:type="continuationSeparator" w:id="0">
    <w:p w14:paraId="41CE9F1E" w14:textId="77777777" w:rsidR="00FB09DC" w:rsidRDefault="00FB09DC" w:rsidP="00D722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287664"/>
      <w:docPartObj>
        <w:docPartGallery w:val="Page Numbers (Top of Page)"/>
        <w:docPartUnique/>
      </w:docPartObj>
    </w:sdtPr>
    <w:sdtEndPr>
      <w:rPr>
        <w:noProof/>
      </w:rPr>
    </w:sdtEndPr>
    <w:sdtContent>
      <w:p w14:paraId="3397F9BB" w14:textId="287FC86B" w:rsidR="00D722D0" w:rsidRDefault="00D722D0">
        <w:pPr>
          <w:pStyle w:val="Header"/>
          <w:jc w:val="center"/>
        </w:pPr>
        <w:r>
          <w:fldChar w:fldCharType="begin"/>
        </w:r>
        <w:r>
          <w:instrText xml:space="preserve"> PAGE   \* MERGEFORMAT </w:instrText>
        </w:r>
        <w:r>
          <w:fldChar w:fldCharType="separate"/>
        </w:r>
        <w:r w:rsidR="00A2082A">
          <w:rPr>
            <w:noProof/>
          </w:rPr>
          <w:t>9</w:t>
        </w:r>
        <w:r>
          <w:rPr>
            <w:noProof/>
          </w:rPr>
          <w:fldChar w:fldCharType="end"/>
        </w:r>
      </w:p>
    </w:sdtContent>
  </w:sdt>
  <w:p w14:paraId="2A26188F" w14:textId="77777777" w:rsidR="00D722D0" w:rsidRDefault="00D722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8D"/>
    <w:rsid w:val="0001663B"/>
    <w:rsid w:val="0004080D"/>
    <w:rsid w:val="000B31F4"/>
    <w:rsid w:val="000B60B5"/>
    <w:rsid w:val="000E64E4"/>
    <w:rsid w:val="000F03F9"/>
    <w:rsid w:val="00147036"/>
    <w:rsid w:val="00147E8A"/>
    <w:rsid w:val="0016234C"/>
    <w:rsid w:val="001949D2"/>
    <w:rsid w:val="001D1154"/>
    <w:rsid w:val="001F6D48"/>
    <w:rsid w:val="002C30F7"/>
    <w:rsid w:val="00347E3C"/>
    <w:rsid w:val="00382E94"/>
    <w:rsid w:val="003F3A41"/>
    <w:rsid w:val="004B70F8"/>
    <w:rsid w:val="005171B3"/>
    <w:rsid w:val="00557E36"/>
    <w:rsid w:val="005A2B6C"/>
    <w:rsid w:val="005A3A6C"/>
    <w:rsid w:val="005B58FC"/>
    <w:rsid w:val="005E626A"/>
    <w:rsid w:val="005F181E"/>
    <w:rsid w:val="005F1966"/>
    <w:rsid w:val="005F6B94"/>
    <w:rsid w:val="00614C1D"/>
    <w:rsid w:val="00636019"/>
    <w:rsid w:val="006B5463"/>
    <w:rsid w:val="0071099D"/>
    <w:rsid w:val="00712A98"/>
    <w:rsid w:val="007735AD"/>
    <w:rsid w:val="007737A4"/>
    <w:rsid w:val="007866BE"/>
    <w:rsid w:val="008644B3"/>
    <w:rsid w:val="00871FC0"/>
    <w:rsid w:val="00877210"/>
    <w:rsid w:val="008A38FF"/>
    <w:rsid w:val="00903790"/>
    <w:rsid w:val="00921369"/>
    <w:rsid w:val="00951F01"/>
    <w:rsid w:val="00A2082A"/>
    <w:rsid w:val="00A676D1"/>
    <w:rsid w:val="00A677B6"/>
    <w:rsid w:val="00AA2135"/>
    <w:rsid w:val="00AA38AF"/>
    <w:rsid w:val="00B40C7D"/>
    <w:rsid w:val="00B731BE"/>
    <w:rsid w:val="00BB1862"/>
    <w:rsid w:val="00BF3F3F"/>
    <w:rsid w:val="00C20A8D"/>
    <w:rsid w:val="00C83513"/>
    <w:rsid w:val="00CC561E"/>
    <w:rsid w:val="00D5599A"/>
    <w:rsid w:val="00D722D0"/>
    <w:rsid w:val="00DE4A71"/>
    <w:rsid w:val="00DF43A1"/>
    <w:rsid w:val="00E75258"/>
    <w:rsid w:val="00E97B94"/>
    <w:rsid w:val="00F0307F"/>
    <w:rsid w:val="00F328CB"/>
    <w:rsid w:val="00FA26AF"/>
    <w:rsid w:val="00FB09DC"/>
    <w:rsid w:val="00FB20FD"/>
    <w:rsid w:val="00FB47EE"/>
    <w:rsid w:val="00FE2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BADC"/>
  <w15:chartTrackingRefBased/>
  <w15:docId w15:val="{139E0831-1731-4C65-8BED-1074DEE2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2D0"/>
    <w:pPr>
      <w:tabs>
        <w:tab w:val="center" w:pos="4513"/>
        <w:tab w:val="right" w:pos="9026"/>
      </w:tabs>
    </w:pPr>
  </w:style>
  <w:style w:type="character" w:customStyle="1" w:styleId="HeaderChar">
    <w:name w:val="Header Char"/>
    <w:basedOn w:val="DefaultParagraphFont"/>
    <w:link w:val="Header"/>
    <w:uiPriority w:val="99"/>
    <w:rsid w:val="00D722D0"/>
  </w:style>
  <w:style w:type="paragraph" w:styleId="Footer">
    <w:name w:val="footer"/>
    <w:basedOn w:val="Normal"/>
    <w:link w:val="FooterChar"/>
    <w:uiPriority w:val="99"/>
    <w:unhideWhenUsed/>
    <w:rsid w:val="00D722D0"/>
    <w:pPr>
      <w:tabs>
        <w:tab w:val="center" w:pos="4513"/>
        <w:tab w:val="right" w:pos="9026"/>
      </w:tabs>
    </w:pPr>
  </w:style>
  <w:style w:type="character" w:customStyle="1" w:styleId="FooterChar">
    <w:name w:val="Footer Char"/>
    <w:basedOn w:val="DefaultParagraphFont"/>
    <w:link w:val="Footer"/>
    <w:uiPriority w:val="99"/>
    <w:rsid w:val="00D7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1539</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Kakia Zervou</cp:lastModifiedBy>
  <cp:revision>2</cp:revision>
  <cp:lastPrinted>2024-02-26T11:56:00Z</cp:lastPrinted>
  <dcterms:created xsi:type="dcterms:W3CDTF">2024-02-28T08:24:00Z</dcterms:created>
  <dcterms:modified xsi:type="dcterms:W3CDTF">2024-02-28T08:24:00Z</dcterms:modified>
</cp:coreProperties>
</file>